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3D3D0A" w:rsidRDefault="00D148CF">
            <w:pPr>
              <w:bidi w:val="0"/>
              <w:jc w:val="right"/>
              <w:rPr>
                <w:rFonts w:ascii="Arial" w:hAnsi="Arial"/>
                <w:b/>
                <w:bCs/>
                <w:noProof w:val="0"/>
                <w:sz w:val="26"/>
                <w:szCs w:val="26"/>
                <w:rtl/>
              </w:rPr>
            </w:pPr>
            <w:r>
              <w:rPr>
                <w:rFonts w:ascii="Arial" w:hAnsi="Arial" w:hint="cs"/>
                <w:b/>
                <w:bCs/>
                <w:noProof w:val="0"/>
                <w:sz w:val="26"/>
                <w:szCs w:val="26"/>
                <w:rtl/>
              </w:rPr>
              <w:t>המערערים:</w:t>
            </w:r>
          </w:p>
        </w:tc>
        <w:tc>
          <w:tcPr>
            <w:tcW w:w="5571" w:type="dxa"/>
          </w:tcPr>
          <w:p w:rsidR="00694556" w:rsidRDefault="00986101" w:rsidP="00D10C27">
            <w:pPr>
              <w:rPr>
                <w:b/>
                <w:bCs/>
                <w:noProof w:val="0"/>
                <w:sz w:val="26"/>
                <w:szCs w:val="26"/>
              </w:rPr>
            </w:pPr>
            <w:r>
              <w:rPr>
                <w:rFonts w:ascii="Arial" w:hAnsi="Arial"/>
                <w:b/>
                <w:bCs/>
                <w:noProof w:val="0"/>
                <w:sz w:val="26"/>
                <w:szCs w:val="26"/>
                <w:rtl/>
              </w:rPr>
              <w:t>1</w:t>
            </w:r>
            <w:r w:rsidR="00625C89">
              <w:rPr>
                <w:b/>
                <w:bCs/>
                <w:noProof w:val="0"/>
                <w:sz w:val="26"/>
                <w:szCs w:val="26"/>
                <w:rtl/>
              </w:rPr>
              <w:t>.</w:t>
            </w:r>
            <w:r>
              <w:rPr>
                <w:rFonts w:ascii="Arial" w:hAnsi="Arial"/>
                <w:b/>
                <w:bCs/>
                <w:noProof w:val="0"/>
                <w:sz w:val="26"/>
                <w:szCs w:val="26"/>
                <w:rtl/>
              </w:rPr>
              <w:t>יוסף שלמה צוראל</w:t>
            </w:r>
          </w:p>
          <w:p w:rsidR="00694556" w:rsidRDefault="00986101">
            <w:pPr>
              <w:rPr>
                <w:b/>
                <w:bCs/>
                <w:noProof w:val="0"/>
                <w:sz w:val="26"/>
                <w:szCs w:val="26"/>
              </w:rPr>
            </w:pPr>
            <w:r>
              <w:rPr>
                <w:rFonts w:ascii="Arial" w:hAnsi="Arial"/>
                <w:b/>
                <w:bCs/>
                <w:noProof w:val="0"/>
                <w:sz w:val="26"/>
                <w:szCs w:val="26"/>
                <w:rtl/>
              </w:rPr>
              <w:t>2</w:t>
            </w:r>
            <w:r w:rsidR="00625C89">
              <w:rPr>
                <w:b/>
                <w:bCs/>
                <w:noProof w:val="0"/>
                <w:sz w:val="26"/>
                <w:szCs w:val="26"/>
                <w:rtl/>
              </w:rPr>
              <w:t>.</w:t>
            </w:r>
            <w:r>
              <w:rPr>
                <w:rFonts w:ascii="Arial" w:hAnsi="Arial"/>
                <w:b/>
                <w:bCs/>
                <w:noProof w:val="0"/>
                <w:sz w:val="26"/>
                <w:szCs w:val="26"/>
                <w:rtl/>
              </w:rPr>
              <w:t>צוראל יזמות בע"מ</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D148CF">
            <w:pPr>
              <w:rPr>
                <w:rFonts w:ascii="Arial" w:hAnsi="Arial"/>
                <w:b/>
                <w:bCs/>
                <w:noProof w:val="0"/>
                <w:sz w:val="26"/>
                <w:szCs w:val="26"/>
              </w:rPr>
            </w:pPr>
            <w:r>
              <w:rPr>
                <w:rFonts w:ascii="Arial" w:hAnsi="Arial" w:hint="cs"/>
                <w:b/>
                <w:bCs/>
                <w:noProof w:val="0"/>
                <w:sz w:val="26"/>
                <w:szCs w:val="26"/>
                <w:rtl/>
              </w:rPr>
              <w:t>המשיב:</w:t>
            </w:r>
          </w:p>
        </w:tc>
        <w:tc>
          <w:tcPr>
            <w:tcW w:w="5571" w:type="dxa"/>
          </w:tcPr>
          <w:p w:rsidR="00D148CF" w:rsidRDefault="00D148CF" w:rsidP="00D148CF">
            <w:pPr>
              <w:rPr>
                <w:rFonts w:ascii="David" w:hAnsi="David"/>
                <w:bCs/>
                <w:rtl/>
              </w:rPr>
            </w:pPr>
            <w:r w:rsidRPr="003316C2">
              <w:rPr>
                <w:rFonts w:ascii="David" w:hAnsi="David" w:hint="cs"/>
                <w:bCs/>
                <w:rtl/>
              </w:rPr>
              <w:t>מנהל מע"מ ירושלים</w:t>
            </w:r>
          </w:p>
          <w:p w:rsidR="00A22E38" w:rsidRPr="00A22E38" w:rsidRDefault="00A22E38" w:rsidP="00D148CF">
            <w:pPr>
              <w:rPr>
                <w:rFonts w:ascii="David" w:hAnsi="David"/>
                <w:b/>
                <w:rtl/>
              </w:rPr>
            </w:pPr>
            <w:r>
              <w:rPr>
                <w:rFonts w:ascii="David" w:hAnsi="David" w:hint="cs"/>
                <w:b/>
                <w:rtl/>
              </w:rPr>
              <w:t xml:space="preserve">ע"י </w:t>
            </w:r>
            <w:r w:rsidR="00D10C27">
              <w:rPr>
                <w:rFonts w:ascii="David" w:hAnsi="David" w:hint="cs"/>
                <w:b/>
                <w:rtl/>
              </w:rPr>
              <w:t xml:space="preserve">ב"כ </w:t>
            </w:r>
            <w:r>
              <w:rPr>
                <w:rFonts w:ascii="David" w:hAnsi="David" w:hint="cs"/>
                <w:b/>
                <w:rtl/>
              </w:rPr>
              <w:t>עו"ד חגי דומברוביץ',</w:t>
            </w:r>
          </w:p>
          <w:p w:rsidR="00D148CF" w:rsidRPr="003316C2" w:rsidRDefault="00A22E38" w:rsidP="00A22E38">
            <w:pPr>
              <w:rPr>
                <w:rFonts w:ascii="David" w:hAnsi="David"/>
                <w:b/>
                <w:rtl/>
              </w:rPr>
            </w:pPr>
            <w:r>
              <w:rPr>
                <w:rFonts w:ascii="David" w:hAnsi="David" w:hint="cs"/>
                <w:b/>
                <w:rtl/>
              </w:rPr>
              <w:t>מ</w:t>
            </w:r>
            <w:r w:rsidR="00D148CF" w:rsidRPr="003316C2">
              <w:rPr>
                <w:rFonts w:ascii="David" w:hAnsi="David" w:hint="cs"/>
                <w:b/>
                <w:rtl/>
              </w:rPr>
              <w:t>פרקליטות מחוז ירושלים</w:t>
            </w:r>
            <w:r w:rsidR="00D148CF" w:rsidRPr="003316C2">
              <w:rPr>
                <w:rFonts w:ascii="David" w:hAnsi="David" w:hint="cs"/>
                <w:bCs/>
                <w:rtl/>
              </w:rPr>
              <w:t xml:space="preserve"> </w:t>
            </w:r>
            <w:r w:rsidR="00D10C27">
              <w:rPr>
                <w:rFonts w:ascii="David" w:hAnsi="David" w:hint="cs"/>
                <w:b/>
                <w:rtl/>
              </w:rPr>
              <w:t>(אזרחי)</w:t>
            </w:r>
            <w:r w:rsidR="00D148CF" w:rsidRPr="003316C2">
              <w:rPr>
                <w:rFonts w:ascii="David" w:hAnsi="David" w:hint="cs"/>
                <w:b/>
                <w:rtl/>
              </w:rPr>
              <w:t xml:space="preserve"> </w:t>
            </w:r>
          </w:p>
          <w:p w:rsidR="00694556" w:rsidRDefault="00694556">
            <w:pPr>
              <w:rPr>
                <w:b/>
                <w:bCs/>
                <w:noProof w:val="0"/>
                <w:sz w:val="26"/>
                <w:szCs w:val="26"/>
                <w:rtl/>
              </w:rPr>
            </w:pP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148CF" w:rsidRPr="003316C2" w:rsidRDefault="00D148CF" w:rsidP="00A22E38">
      <w:pPr>
        <w:spacing w:line="360" w:lineRule="auto"/>
        <w:jc w:val="both"/>
        <w:rPr>
          <w:rFonts w:ascii="David" w:hAnsi="David"/>
          <w:rtl/>
        </w:rPr>
      </w:pPr>
      <w:r w:rsidRPr="003316C2">
        <w:rPr>
          <w:rFonts w:ascii="David" w:hAnsi="David" w:hint="cs"/>
          <w:rtl/>
        </w:rPr>
        <w:t>לפניי ערעור על פי סעיף</w:t>
      </w:r>
      <w:r w:rsidR="00A22E38">
        <w:rPr>
          <w:rFonts w:ascii="David" w:hAnsi="David" w:hint="cs"/>
          <w:rtl/>
        </w:rPr>
        <w:t xml:space="preserve"> 83 לחוק מס ערך</w:t>
      </w:r>
      <w:r w:rsidRPr="003316C2">
        <w:rPr>
          <w:rFonts w:ascii="David" w:hAnsi="David" w:hint="cs"/>
          <w:rtl/>
        </w:rPr>
        <w:t xml:space="preserve"> מוסף, תשל"ו-1975 (להלן: "</w:t>
      </w:r>
      <w:r w:rsidRPr="003316C2">
        <w:rPr>
          <w:rFonts w:ascii="David" w:hAnsi="David" w:hint="cs"/>
          <w:b/>
          <w:bCs/>
          <w:rtl/>
        </w:rPr>
        <w:t>חוק מע"מ</w:t>
      </w:r>
      <w:r w:rsidRPr="003316C2">
        <w:rPr>
          <w:rFonts w:ascii="David" w:hAnsi="David" w:hint="cs"/>
          <w:rtl/>
        </w:rPr>
        <w:t xml:space="preserve">") על החלטת המשיב בהשגה בעניין שומת עסקאות שהוציא המשיב, לתקופה שבין </w:t>
      </w:r>
      <w:r w:rsidR="00A22E38">
        <w:rPr>
          <w:rFonts w:ascii="David" w:hAnsi="David" w:hint="cs"/>
          <w:rtl/>
        </w:rPr>
        <w:t>2015-2018</w:t>
      </w:r>
      <w:r w:rsidRPr="003316C2">
        <w:rPr>
          <w:rFonts w:ascii="David" w:hAnsi="David" w:hint="cs"/>
          <w:rtl/>
        </w:rPr>
        <w:t xml:space="preserve"> למערער 1 (להלן: "</w:t>
      </w:r>
      <w:r w:rsidRPr="003316C2">
        <w:rPr>
          <w:rFonts w:ascii="David" w:hAnsi="David" w:hint="cs"/>
          <w:b/>
          <w:bCs/>
          <w:rtl/>
        </w:rPr>
        <w:t>המערער</w:t>
      </w:r>
      <w:r w:rsidR="00A22E38">
        <w:rPr>
          <w:rFonts w:ascii="David" w:hAnsi="David" w:hint="cs"/>
          <w:rtl/>
        </w:rPr>
        <w:t>"), ולתקופה שבין 2017-2018 ל</w:t>
      </w:r>
      <w:r w:rsidRPr="003316C2">
        <w:rPr>
          <w:rFonts w:ascii="David" w:hAnsi="David" w:hint="cs"/>
          <w:rtl/>
        </w:rPr>
        <w:t>מערערת 2 (להלן: "</w:t>
      </w:r>
      <w:r w:rsidRPr="003316C2">
        <w:rPr>
          <w:rFonts w:ascii="David" w:hAnsi="David" w:hint="cs"/>
          <w:b/>
          <w:bCs/>
          <w:rtl/>
        </w:rPr>
        <w:t>המערערת</w:t>
      </w:r>
      <w:r w:rsidRPr="003316C2">
        <w:rPr>
          <w:rFonts w:ascii="David" w:hAnsi="David" w:hint="cs"/>
          <w:rtl/>
        </w:rPr>
        <w:t xml:space="preserve">"). המחלוקת במרכז הערעור נוגעת </w:t>
      </w:r>
      <w:r w:rsidR="00A22E38">
        <w:rPr>
          <w:rFonts w:ascii="David" w:hAnsi="David" w:hint="cs"/>
          <w:rtl/>
        </w:rPr>
        <w:t xml:space="preserve">לתחולת </w:t>
      </w:r>
      <w:r w:rsidR="00D10C27">
        <w:rPr>
          <w:rFonts w:ascii="David" w:hAnsi="David" w:hint="cs"/>
          <w:rtl/>
        </w:rPr>
        <w:t>סעיף 30(א)(5) לחוק מע"מ.</w:t>
      </w:r>
    </w:p>
    <w:p w:rsidR="00D148CF" w:rsidRPr="003316C2" w:rsidRDefault="00D148CF" w:rsidP="00D148CF">
      <w:pPr>
        <w:spacing w:line="360" w:lineRule="auto"/>
        <w:jc w:val="both"/>
        <w:rPr>
          <w:rFonts w:ascii="David" w:hAnsi="David"/>
          <w:rtl/>
        </w:rPr>
      </w:pPr>
    </w:p>
    <w:p w:rsidR="00D148CF" w:rsidRPr="003316C2" w:rsidRDefault="00D148CF" w:rsidP="00D148CF">
      <w:pPr>
        <w:spacing w:line="360" w:lineRule="auto"/>
        <w:jc w:val="both"/>
        <w:rPr>
          <w:rFonts w:ascii="David" w:hAnsi="David"/>
          <w:b/>
          <w:bCs/>
          <w:u w:val="single"/>
          <w:rtl/>
        </w:rPr>
      </w:pPr>
      <w:r w:rsidRPr="003316C2">
        <w:rPr>
          <w:rFonts w:ascii="David" w:hAnsi="David"/>
          <w:b/>
          <w:bCs/>
          <w:u w:val="single"/>
          <w:rtl/>
        </w:rPr>
        <w:t>הרקע לערעור</w:t>
      </w:r>
    </w:p>
    <w:p w:rsidR="00D148CF" w:rsidRPr="003316C2" w:rsidRDefault="00D148CF" w:rsidP="00A22E38">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ערעור זה נסוב על החלטה בהשגה בעניין שו</w:t>
      </w:r>
      <w:r w:rsidR="00A22E38">
        <w:rPr>
          <w:rFonts w:ascii="David" w:hAnsi="David" w:cs="David" w:hint="cs"/>
          <w:sz w:val="24"/>
          <w:szCs w:val="24"/>
          <w:rtl/>
        </w:rPr>
        <w:t xml:space="preserve">מת עסקאות שהוציא המשיב למערערים, </w:t>
      </w:r>
      <w:r w:rsidRPr="003316C2">
        <w:rPr>
          <w:rFonts w:ascii="David" w:hAnsi="David" w:cs="David" w:hint="cs"/>
          <w:sz w:val="24"/>
          <w:szCs w:val="24"/>
          <w:rtl/>
        </w:rPr>
        <w:t xml:space="preserve">מתוקף סמכותו הקבועה בסעיף 82 לחוק מע"מ.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D148CF">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 xml:space="preserve">המערער הוא איש עסקים שעוסק שנים רבות בשלושה תחומים מרכזיים: תחום השקעות והנדל"ן בארצות הברית, כמנהל חברה לשיווק דירות בארה"ב- </w:t>
      </w:r>
      <w:r w:rsidRPr="003316C2">
        <w:rPr>
          <w:rFonts w:ascii="David" w:hAnsi="David" w:cs="David" w:hint="cs"/>
          <w:sz w:val="24"/>
          <w:szCs w:val="24"/>
        </w:rPr>
        <w:t xml:space="preserve">CYT HOLDINGS </w:t>
      </w:r>
      <w:r w:rsidRPr="003316C2">
        <w:rPr>
          <w:rFonts w:ascii="David" w:hAnsi="David" w:cs="David"/>
          <w:sz w:val="24"/>
          <w:szCs w:val="24"/>
        </w:rPr>
        <w:t>Ltd</w:t>
      </w:r>
      <w:r w:rsidRPr="003316C2">
        <w:rPr>
          <w:rFonts w:ascii="David" w:hAnsi="David" w:cs="David" w:hint="cs"/>
          <w:sz w:val="24"/>
          <w:szCs w:val="24"/>
          <w:rtl/>
        </w:rPr>
        <w:t xml:space="preserve"> (להלן :"</w:t>
      </w:r>
      <w:r w:rsidRPr="003316C2">
        <w:rPr>
          <w:rFonts w:ascii="David" w:hAnsi="David" w:cs="David" w:hint="cs"/>
          <w:b/>
          <w:bCs/>
          <w:sz w:val="24"/>
          <w:szCs w:val="24"/>
        </w:rPr>
        <w:t>CYT</w:t>
      </w:r>
      <w:r w:rsidRPr="003316C2">
        <w:rPr>
          <w:rFonts w:ascii="David" w:hAnsi="David" w:cs="David" w:hint="cs"/>
          <w:sz w:val="24"/>
          <w:szCs w:val="24"/>
          <w:rtl/>
        </w:rPr>
        <w:t>"); גיוס אנשי חינוך ישראליים להוראת עברית ויהדות במוסדות יהודיים בתפוצות</w:t>
      </w:r>
      <w:r w:rsidR="00A22E38">
        <w:rPr>
          <w:rFonts w:ascii="David" w:hAnsi="David" w:cs="David" w:hint="cs"/>
          <w:sz w:val="24"/>
          <w:szCs w:val="24"/>
          <w:rtl/>
        </w:rPr>
        <w:t>,</w:t>
      </w:r>
      <w:r w:rsidRPr="003316C2">
        <w:rPr>
          <w:rFonts w:ascii="David" w:hAnsi="David" w:cs="David" w:hint="cs"/>
          <w:sz w:val="24"/>
          <w:szCs w:val="24"/>
          <w:rtl/>
        </w:rPr>
        <w:t xml:space="preserve"> כעוסק מורשה; הבאת תיירים מחו"ל לטיולים בארץ</w:t>
      </w:r>
      <w:r w:rsidR="00A22E38">
        <w:rPr>
          <w:rFonts w:ascii="David" w:hAnsi="David" w:cs="David" w:hint="cs"/>
          <w:sz w:val="24"/>
          <w:szCs w:val="24"/>
          <w:rtl/>
        </w:rPr>
        <w:t>,</w:t>
      </w:r>
      <w:r w:rsidRPr="003316C2">
        <w:rPr>
          <w:rFonts w:ascii="David" w:hAnsi="David" w:cs="David" w:hint="cs"/>
          <w:sz w:val="24"/>
          <w:szCs w:val="24"/>
          <w:rtl/>
        </w:rPr>
        <w:t xml:space="preserve"> כעוסק מורשה.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A22E38">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lastRenderedPageBreak/>
        <w:t>ממצאי הביקורת שערך המשיב בתיקי המערערים העלו, כי המערערים סיפקו שירותי איתור וגיוס לקוחות ישראל</w:t>
      </w:r>
      <w:r w:rsidR="00A22E38">
        <w:rPr>
          <w:rFonts w:ascii="David" w:hAnsi="David" w:cs="David" w:hint="cs"/>
          <w:sz w:val="24"/>
          <w:szCs w:val="24"/>
          <w:rtl/>
        </w:rPr>
        <w:t>י</w:t>
      </w:r>
      <w:r w:rsidRPr="003316C2">
        <w:rPr>
          <w:rFonts w:ascii="David" w:hAnsi="David" w:cs="David" w:hint="cs"/>
          <w:sz w:val="24"/>
          <w:szCs w:val="24"/>
          <w:rtl/>
        </w:rPr>
        <w:t>ים עבור חברת שיווק נכסים בחו"ל, הנמצאת בשליטת ובניהול המערער, וכן שירותי אספקת מידע וסיוע לאותם לקוחות ישראל</w:t>
      </w:r>
      <w:r w:rsidR="00A22E38">
        <w:rPr>
          <w:rFonts w:ascii="David" w:hAnsi="David" w:cs="David" w:hint="cs"/>
          <w:sz w:val="24"/>
          <w:szCs w:val="24"/>
          <w:rtl/>
        </w:rPr>
        <w:t>י</w:t>
      </w:r>
      <w:r w:rsidRPr="003316C2">
        <w:rPr>
          <w:rFonts w:ascii="David" w:hAnsi="David" w:cs="David" w:hint="cs"/>
          <w:sz w:val="24"/>
          <w:szCs w:val="24"/>
          <w:rtl/>
        </w:rPr>
        <w:t xml:space="preserve">ים בישראל. בנוסף נמצא, כי המערער סיפק שירותי איתור וגיוס מורים ישראלים בישראל עבור מוסדות חינוכיים בחו"ל. המערער ערך מיונים שונים לצורך בדיקת התאמת המועמדים לתפקיד ואחר מכן עסק בהקמת הקשר בין המורים הישראלים לבין המוסדות אליהם נועדו, כאשר המערער </w:t>
      </w:r>
      <w:r w:rsidR="00A22E38">
        <w:rPr>
          <w:rFonts w:ascii="David" w:hAnsi="David" w:cs="David" w:hint="cs"/>
          <w:sz w:val="24"/>
          <w:szCs w:val="24"/>
          <w:rtl/>
        </w:rPr>
        <w:t xml:space="preserve">פעל </w:t>
      </w:r>
      <w:r w:rsidRPr="003316C2">
        <w:rPr>
          <w:rFonts w:ascii="David" w:hAnsi="David" w:cs="David" w:hint="cs"/>
          <w:sz w:val="24"/>
          <w:szCs w:val="24"/>
          <w:rtl/>
        </w:rPr>
        <w:t>להכנת המורים לשליחות בבתי הספר בחו"ל. עסקאות אלו כללו מתן שירותים לתושבי</w:t>
      </w:r>
      <w:r w:rsidR="00A22E38">
        <w:rPr>
          <w:rFonts w:ascii="David" w:hAnsi="David" w:cs="David" w:hint="cs"/>
          <w:sz w:val="24"/>
          <w:szCs w:val="24"/>
          <w:rtl/>
        </w:rPr>
        <w:t xml:space="preserve"> ישראל בישראל ועל כן חייבות במע"מ </w:t>
      </w:r>
      <w:r w:rsidRPr="003316C2">
        <w:rPr>
          <w:rFonts w:ascii="David" w:hAnsi="David" w:cs="David" w:hint="cs"/>
          <w:sz w:val="24"/>
          <w:szCs w:val="24"/>
          <w:rtl/>
        </w:rPr>
        <w:t>בשיעור מלא.</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D148CF">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למרות האמור, המערערים דיווחו על עסקאותיהם כעל עסקאות החייבות במס בשיעור אפס. משכך, הוצאו למערערים שומות עסקאות. על שומות אלה הגישו המערערים השגה אשר נדחתה, ומכאן הערעור.</w:t>
      </w:r>
    </w:p>
    <w:p w:rsidR="00D148CF" w:rsidRPr="003316C2" w:rsidRDefault="00D148CF" w:rsidP="00D148CF">
      <w:pPr>
        <w:spacing w:line="360" w:lineRule="auto"/>
        <w:jc w:val="both"/>
        <w:rPr>
          <w:rFonts w:ascii="David" w:hAnsi="David"/>
          <w:b/>
          <w:bCs/>
          <w:u w:val="single"/>
          <w:rtl/>
        </w:rPr>
      </w:pPr>
      <w:r w:rsidRPr="003316C2">
        <w:rPr>
          <w:rFonts w:ascii="David" w:hAnsi="David"/>
          <w:b/>
          <w:bCs/>
          <w:u w:val="single"/>
          <w:rtl/>
        </w:rPr>
        <w:t xml:space="preserve">טענות הצדדים </w:t>
      </w:r>
    </w:p>
    <w:p w:rsidR="00D148CF" w:rsidRPr="003316C2" w:rsidRDefault="00D148CF" w:rsidP="00D148CF">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המערער פנה למומחים בתחומי מיסוי ומשפט בינלאומי על-מנת שיבדקו את תקינות וחוקיות הפעילות וימליצו על שינויים</w:t>
      </w:r>
      <w:r w:rsidR="00A22E38">
        <w:rPr>
          <w:rFonts w:ascii="David" w:hAnsi="David" w:cs="David" w:hint="cs"/>
          <w:sz w:val="24"/>
          <w:szCs w:val="24"/>
          <w:rtl/>
        </w:rPr>
        <w:t>,</w:t>
      </w:r>
      <w:r w:rsidRPr="003316C2">
        <w:rPr>
          <w:rFonts w:ascii="David" w:hAnsi="David" w:cs="David" w:hint="cs"/>
          <w:sz w:val="24"/>
          <w:szCs w:val="24"/>
          <w:rtl/>
        </w:rPr>
        <w:t xml:space="preserve"> אם לדעתם נדרשים כאלו. עורכי הדין אליהם פנה </w:t>
      </w:r>
      <w:r w:rsidR="00A22E38">
        <w:rPr>
          <w:rFonts w:ascii="David" w:hAnsi="David" w:cs="David" w:hint="cs"/>
          <w:sz w:val="24"/>
          <w:szCs w:val="24"/>
          <w:rtl/>
        </w:rPr>
        <w:t xml:space="preserve">המערער </w:t>
      </w:r>
      <w:r w:rsidRPr="003316C2">
        <w:rPr>
          <w:rFonts w:ascii="David" w:hAnsi="David" w:cs="David" w:hint="cs"/>
          <w:sz w:val="24"/>
          <w:szCs w:val="24"/>
          <w:rtl/>
        </w:rPr>
        <w:t>הכינו חוות דעת</w:t>
      </w:r>
      <w:r w:rsidR="00A22E38">
        <w:rPr>
          <w:rFonts w:ascii="David" w:hAnsi="David" w:cs="David" w:hint="cs"/>
          <w:sz w:val="24"/>
          <w:szCs w:val="24"/>
          <w:rtl/>
        </w:rPr>
        <w:t>, מהן למד כי</w:t>
      </w:r>
      <w:r w:rsidRPr="003316C2">
        <w:rPr>
          <w:rFonts w:ascii="David" w:hAnsi="David" w:cs="David" w:hint="cs"/>
          <w:sz w:val="24"/>
          <w:szCs w:val="24"/>
          <w:rtl/>
        </w:rPr>
        <w:t xml:space="preserve"> הוא פועל כחוק.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A22E38">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לטענת המערער</w:t>
      </w:r>
      <w:r w:rsidR="00A22E38">
        <w:rPr>
          <w:rFonts w:ascii="David" w:hAnsi="David" w:cs="David" w:hint="cs"/>
          <w:sz w:val="24"/>
          <w:szCs w:val="24"/>
          <w:rtl/>
        </w:rPr>
        <w:t>,</w:t>
      </w:r>
      <w:r w:rsidRPr="003316C2">
        <w:rPr>
          <w:rFonts w:ascii="David" w:hAnsi="David" w:cs="David" w:hint="cs"/>
          <w:sz w:val="24"/>
          <w:szCs w:val="24"/>
          <w:rtl/>
        </w:rPr>
        <w:t xml:space="preserve"> הוא </w:t>
      </w:r>
      <w:r w:rsidR="00A22E38">
        <w:rPr>
          <w:rFonts w:ascii="David" w:hAnsi="David" w:cs="David" w:hint="cs"/>
          <w:sz w:val="24"/>
          <w:szCs w:val="24"/>
          <w:rtl/>
        </w:rPr>
        <w:t>נתקל בי</w:t>
      </w:r>
      <w:r w:rsidRPr="003316C2">
        <w:rPr>
          <w:rFonts w:ascii="David" w:hAnsi="David" w:cs="David" w:hint="cs"/>
          <w:sz w:val="24"/>
          <w:szCs w:val="24"/>
          <w:rtl/>
        </w:rPr>
        <w:t>חס מזלזל מטעם רשויות המס אם באופן הבאתו לחקירה שנעשתה באופן מפוקפק ואם בתגובת המשיב על ההשגה בשומה. לטענת המערער</w:t>
      </w:r>
      <w:r w:rsidR="00A22E38">
        <w:rPr>
          <w:rFonts w:ascii="David" w:hAnsi="David" w:cs="David" w:hint="cs"/>
          <w:sz w:val="24"/>
          <w:szCs w:val="24"/>
          <w:rtl/>
        </w:rPr>
        <w:t>,</w:t>
      </w:r>
      <w:r w:rsidRPr="003316C2">
        <w:rPr>
          <w:rFonts w:ascii="David" w:hAnsi="David" w:cs="David" w:hint="cs"/>
          <w:sz w:val="24"/>
          <w:szCs w:val="24"/>
          <w:rtl/>
        </w:rPr>
        <w:t xml:space="preserve"> הוא זומן לפגישה מטעם מפקח מע"מ, כאשר רק בסופה הבין כי למעשה נחקר, ללא אזהרה וללא אפשרות להיוועץ בעו"ד. בנוסף, המשיב נתקל בהתנגדות כאשר ביקש את צילום הפרוטוקול של השיחה. ואף כשהתקבל, עלו ספקות לגבי האותנטיות שלו. עוד לטענתו, הנמקות השומה היו נגועות בסילוף עובדות רבות. </w:t>
      </w:r>
      <w:r w:rsidR="00A22E38">
        <w:rPr>
          <w:rFonts w:ascii="David" w:hAnsi="David" w:cs="David" w:hint="cs"/>
          <w:sz w:val="24"/>
          <w:szCs w:val="24"/>
          <w:rtl/>
        </w:rPr>
        <w:t xml:space="preserve">נטען, כי </w:t>
      </w:r>
      <w:r w:rsidRPr="003316C2">
        <w:rPr>
          <w:rFonts w:ascii="David" w:hAnsi="David" w:cs="David" w:hint="cs"/>
          <w:sz w:val="24"/>
          <w:szCs w:val="24"/>
          <w:rtl/>
        </w:rPr>
        <w:t xml:space="preserve">ההשגה נדחתה בנימוקים סתמיים חסרי מקור, וללא כל התייחסות לטיעונים המבוססים שהועלה בה, תוך מחזור הטיעונים הלא מנומקים שהועלו במסמך השומה המקורי, בניסוח מרושל ומזלזל. כך לטענת המערער, גם אם </w:t>
      </w:r>
      <w:r w:rsidRPr="003316C2">
        <w:rPr>
          <w:rFonts w:ascii="David" w:hAnsi="David" w:cs="David" w:hint="cs"/>
          <w:sz w:val="24"/>
          <w:szCs w:val="24"/>
          <w:rtl/>
        </w:rPr>
        <w:lastRenderedPageBreak/>
        <w:t>ידחה בית המשפט את טענותיו על השומה, בכל זאת תהיה הצדקה להעניק בעניינו את ההטבה של מע"מ בשיעור אפס לאור נ</w:t>
      </w:r>
      <w:r w:rsidR="002651B4">
        <w:rPr>
          <w:rFonts w:ascii="David" w:hAnsi="David" w:cs="David" w:hint="cs"/>
          <w:sz w:val="24"/>
          <w:szCs w:val="24"/>
          <w:rtl/>
        </w:rPr>
        <w:t>סיבותיו הייחודיות,</w:t>
      </w:r>
      <w:r w:rsidRPr="003316C2">
        <w:rPr>
          <w:rFonts w:ascii="David" w:hAnsi="David" w:cs="David" w:hint="cs"/>
          <w:sz w:val="24"/>
          <w:szCs w:val="24"/>
          <w:rtl/>
        </w:rPr>
        <w:t xml:space="preserve"> שאם לא כן, תיגרם פגיעה חמורה בזכויות היסוד שלו כאזרח ככלל, ובזכותו לחופש העיסוק בפרט.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2651B4">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 xml:space="preserve">לטענת המערער, לא ניתן "שירות" לתושב ישראל בישראל בהתבסס על הגדרת "שירות" בחוק מע"מ, ובנוסף לפי הסייגים להגדרת שירות שנקבעו בע"א </w:t>
      </w:r>
      <w:r w:rsidR="00D10C27">
        <w:rPr>
          <w:rFonts w:ascii="David" w:hAnsi="David" w:cs="David" w:hint="cs"/>
          <w:b/>
          <w:bCs/>
          <w:sz w:val="24"/>
          <w:szCs w:val="24"/>
          <w:rtl/>
        </w:rPr>
        <w:t xml:space="preserve">41/96 </w:t>
      </w:r>
      <w:r w:rsidRPr="003316C2">
        <w:rPr>
          <w:rFonts w:ascii="David" w:hAnsi="David" w:cs="David" w:hint="cs"/>
          <w:b/>
          <w:bCs/>
          <w:sz w:val="24"/>
          <w:szCs w:val="24"/>
          <w:rtl/>
        </w:rPr>
        <w:t xml:space="preserve">קסוטו סוכנויות </w:t>
      </w:r>
      <w:r w:rsidR="002651B4">
        <w:rPr>
          <w:rFonts w:ascii="David" w:hAnsi="David" w:cs="David" w:hint="cs"/>
          <w:b/>
          <w:bCs/>
          <w:sz w:val="24"/>
          <w:szCs w:val="24"/>
          <w:rtl/>
        </w:rPr>
        <w:t>ביטוח בע"מ נ' מנהל</w:t>
      </w:r>
      <w:r w:rsidRPr="003316C2">
        <w:rPr>
          <w:rFonts w:ascii="David" w:hAnsi="David" w:cs="David" w:hint="cs"/>
          <w:b/>
          <w:bCs/>
          <w:sz w:val="24"/>
          <w:szCs w:val="24"/>
          <w:rtl/>
        </w:rPr>
        <w:t xml:space="preserve"> מס ערך מוסף</w:t>
      </w:r>
      <w:r w:rsidRPr="003316C2">
        <w:rPr>
          <w:rFonts w:ascii="David" w:hAnsi="David" w:cs="David"/>
          <w:sz w:val="24"/>
          <w:szCs w:val="24"/>
          <w:rtl/>
        </w:rPr>
        <w:t>,</w:t>
      </w:r>
      <w:r w:rsidRPr="003316C2">
        <w:rPr>
          <w:rFonts w:ascii="David" w:hAnsi="David" w:cs="David"/>
          <w:sz w:val="24"/>
          <w:szCs w:val="24"/>
          <w:shd w:val="clear" w:color="auto" w:fill="FAFAFA"/>
          <w:rtl/>
        </w:rPr>
        <w:t xml:space="preserve"> </w:t>
      </w:r>
      <w:r w:rsidR="002651B4">
        <w:rPr>
          <w:rFonts w:ascii="David" w:hAnsi="David" w:cs="David" w:hint="cs"/>
          <w:sz w:val="24"/>
          <w:szCs w:val="24"/>
          <w:shd w:val="clear" w:color="auto" w:fill="FAFAFA"/>
          <w:rtl/>
        </w:rPr>
        <w:t xml:space="preserve">פ"ד </w:t>
      </w:r>
      <w:r w:rsidRPr="003316C2">
        <w:rPr>
          <w:rFonts w:ascii="David" w:hAnsi="David" w:cs="David"/>
          <w:sz w:val="24"/>
          <w:szCs w:val="24"/>
          <w:shd w:val="clear" w:color="auto" w:fill="FAFAFA"/>
          <w:rtl/>
        </w:rPr>
        <w:t>נג(1) 862</w:t>
      </w:r>
      <w:r w:rsidRPr="003316C2">
        <w:rPr>
          <w:rFonts w:ascii="David" w:hAnsi="David" w:cs="David" w:hint="cs"/>
          <w:sz w:val="24"/>
          <w:szCs w:val="24"/>
          <w:shd w:val="clear" w:color="auto" w:fill="FAFAFA"/>
          <w:rtl/>
        </w:rPr>
        <w:t xml:space="preserve"> (1999)</w:t>
      </w:r>
      <w:r w:rsidRPr="003316C2">
        <w:rPr>
          <w:rFonts w:ascii="David" w:hAnsi="David" w:cs="David"/>
          <w:sz w:val="24"/>
          <w:szCs w:val="24"/>
          <w:rtl/>
        </w:rPr>
        <w:t xml:space="preserve"> (</w:t>
      </w:r>
      <w:r w:rsidRPr="003316C2">
        <w:rPr>
          <w:rFonts w:ascii="David" w:hAnsi="David" w:cs="David" w:hint="cs"/>
          <w:sz w:val="24"/>
          <w:szCs w:val="24"/>
          <w:rtl/>
        </w:rPr>
        <w:t>להלן: "</w:t>
      </w:r>
      <w:r w:rsidRPr="003316C2">
        <w:rPr>
          <w:rFonts w:ascii="David" w:hAnsi="David" w:cs="David" w:hint="cs"/>
          <w:b/>
          <w:bCs/>
          <w:sz w:val="24"/>
          <w:szCs w:val="24"/>
          <w:rtl/>
        </w:rPr>
        <w:t>עניין קסוטו</w:t>
      </w:r>
      <w:r w:rsidRPr="003316C2">
        <w:rPr>
          <w:rFonts w:ascii="David" w:hAnsi="David" w:cs="David" w:hint="cs"/>
          <w:sz w:val="24"/>
          <w:szCs w:val="24"/>
          <w:rtl/>
        </w:rPr>
        <w:t xml:space="preserve">"). בפרק ההגדרות בחוק נקבע כי שירות הוא "כל עשיה </w:t>
      </w:r>
      <w:r w:rsidRPr="003316C2">
        <w:rPr>
          <w:rFonts w:ascii="David" w:hAnsi="David" w:cs="David" w:hint="cs"/>
          <w:sz w:val="24"/>
          <w:szCs w:val="24"/>
          <w:u w:val="single"/>
          <w:rtl/>
        </w:rPr>
        <w:t>בתמורה</w:t>
      </w:r>
      <w:r w:rsidRPr="003316C2">
        <w:rPr>
          <w:rFonts w:ascii="David" w:hAnsi="David" w:cs="David" w:hint="cs"/>
          <w:sz w:val="24"/>
          <w:szCs w:val="24"/>
          <w:rtl/>
        </w:rPr>
        <w:t xml:space="preserve"> למען הזולת שאיננה מכר", ובעניין </w:t>
      </w:r>
      <w:r w:rsidRPr="003316C2">
        <w:rPr>
          <w:rFonts w:ascii="David" w:hAnsi="David" w:cs="David" w:hint="cs"/>
          <w:b/>
          <w:bCs/>
          <w:sz w:val="24"/>
          <w:szCs w:val="24"/>
          <w:rtl/>
        </w:rPr>
        <w:t>קסוטו</w:t>
      </w:r>
      <w:r w:rsidRPr="003316C2">
        <w:rPr>
          <w:rFonts w:ascii="David" w:hAnsi="David" w:cs="David" w:hint="cs"/>
          <w:sz w:val="24"/>
          <w:szCs w:val="24"/>
          <w:rtl/>
        </w:rPr>
        <w:t xml:space="preserve"> נקבע שלא כל מי שנהנה מהשירות ייחשב "מקבל שירות" לצורך החוק (יפורט במסגרת הדיון הנורמטיבי). מקום ובו באופן אותנטי מקבל השירות הינו תושב חוץ, ולצידו גם נהנה ישראלי, אין לראות באחרון כ"מקבל שירות" כלל. גם אם תדחה טענה זאת, יתבסס המערער על קביעה נוספת העולה מפסק הדין ויטען כי השירות שניתן הינו משני וכי השירות העיקרי נית</w:t>
      </w:r>
      <w:r w:rsidR="002651B4">
        <w:rPr>
          <w:rFonts w:ascii="David" w:hAnsi="David" w:cs="David" w:hint="cs"/>
          <w:sz w:val="24"/>
          <w:szCs w:val="24"/>
          <w:rtl/>
        </w:rPr>
        <w:t>ן לחברה שהינה במעמד של תושב חוץ,</w:t>
      </w:r>
      <w:r w:rsidRPr="003316C2">
        <w:rPr>
          <w:rFonts w:ascii="David" w:hAnsi="David" w:cs="David" w:hint="cs"/>
          <w:sz w:val="24"/>
          <w:szCs w:val="24"/>
          <w:rtl/>
        </w:rPr>
        <w:t xml:space="preserve"> כאשר נקבע כי ההטבה לא תישלל ככל שמקבל השירות הדומיננטי מבין השניים הוא תושב החוץ.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D148CF">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 xml:space="preserve">לטענת המערער, גם לאחר תיקון 23 לחוק, ההטבה לא נשללת במקרים בהם התושב הישראלי אינו במעמד "מקבל שירות" כי אם "נהנה" מהשירות גרידא. כך לטענתו, בעסקאות שביצע נמצא כי תושב ישראל הוא בגדר נהנה בלבד מהעסקה.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D148CF">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 xml:space="preserve">הוסיף המערער כי, בעניין </w:t>
      </w:r>
      <w:r w:rsidRPr="003316C2">
        <w:rPr>
          <w:rFonts w:ascii="David" w:hAnsi="David" w:cs="David" w:hint="cs"/>
          <w:b/>
          <w:bCs/>
          <w:sz w:val="24"/>
          <w:szCs w:val="24"/>
          <w:rtl/>
        </w:rPr>
        <w:t>קוסטו</w:t>
      </w:r>
      <w:r w:rsidRPr="003316C2">
        <w:rPr>
          <w:rFonts w:ascii="David" w:hAnsi="David" w:cs="David" w:hint="cs"/>
          <w:sz w:val="24"/>
          <w:szCs w:val="24"/>
          <w:rtl/>
        </w:rPr>
        <w:t xml:space="preserve"> נקבע שזהותו של מקבל השירות תיבחן על פי ארבעה מבחנים. לטענת המערער יישום מבחנים אלו בעסקאות שביצע מוכיח את טענתו לפיה לא ניתן שירות לישראלים בישראל: </w:t>
      </w:r>
    </w:p>
    <w:p w:rsidR="00D148CF" w:rsidRPr="003316C2" w:rsidRDefault="00D148CF" w:rsidP="002651B4">
      <w:pPr>
        <w:pStyle w:val="ad"/>
        <w:spacing w:line="360" w:lineRule="auto"/>
        <w:jc w:val="both"/>
        <w:rPr>
          <w:rFonts w:ascii="David" w:hAnsi="David" w:cs="David"/>
          <w:sz w:val="24"/>
          <w:szCs w:val="24"/>
          <w:rtl/>
        </w:rPr>
      </w:pPr>
      <w:r w:rsidRPr="003316C2">
        <w:rPr>
          <w:rFonts w:ascii="David" w:hAnsi="David" w:cs="David" w:hint="cs"/>
          <w:b/>
          <w:bCs/>
          <w:sz w:val="24"/>
          <w:szCs w:val="24"/>
          <w:rtl/>
        </w:rPr>
        <w:t>בעסקי הנדל"ן</w:t>
      </w:r>
      <w:r w:rsidRPr="003316C2">
        <w:rPr>
          <w:rFonts w:ascii="David" w:hAnsi="David" w:cs="David" w:hint="cs"/>
          <w:sz w:val="24"/>
          <w:szCs w:val="24"/>
          <w:rtl/>
        </w:rPr>
        <w:t xml:space="preserve">: לפי </w:t>
      </w:r>
      <w:r w:rsidRPr="003316C2">
        <w:rPr>
          <w:rFonts w:ascii="David" w:hAnsi="David" w:cs="David" w:hint="cs"/>
          <w:b/>
          <w:bCs/>
          <w:sz w:val="24"/>
          <w:szCs w:val="24"/>
          <w:rtl/>
        </w:rPr>
        <w:t>מבחן המשלם</w:t>
      </w:r>
      <w:r w:rsidRPr="003316C2">
        <w:rPr>
          <w:rFonts w:ascii="David" w:hAnsi="David" w:cs="David" w:hint="cs"/>
          <w:sz w:val="24"/>
          <w:szCs w:val="24"/>
          <w:rtl/>
        </w:rPr>
        <w:t xml:space="preserve">- תשלום בעד השירות מהווה אינדיקציה לכך שהמשלם הוא מקבל השירות. חשבוניות הוצאו על ידי העוסק המורשה והחברה בע"מ לחברת </w:t>
      </w:r>
      <w:r w:rsidRPr="003316C2">
        <w:rPr>
          <w:rFonts w:ascii="David" w:hAnsi="David" w:cs="David" w:hint="cs"/>
          <w:sz w:val="24"/>
          <w:szCs w:val="24"/>
        </w:rPr>
        <w:t>CYT</w:t>
      </w:r>
      <w:r w:rsidRPr="003316C2">
        <w:rPr>
          <w:rFonts w:ascii="David" w:hAnsi="David" w:cs="David" w:hint="cs"/>
          <w:sz w:val="24"/>
          <w:szCs w:val="24"/>
          <w:rtl/>
        </w:rPr>
        <w:t xml:space="preserve">. האחרונה העבירה כספים מחשבונה בארה"ב לחשבון </w:t>
      </w:r>
      <w:r w:rsidR="002651B4">
        <w:rPr>
          <w:rFonts w:ascii="David" w:hAnsi="David" w:cs="David" w:hint="cs"/>
          <w:sz w:val="24"/>
          <w:szCs w:val="24"/>
          <w:rtl/>
        </w:rPr>
        <w:t>המערערת</w:t>
      </w:r>
      <w:r w:rsidRPr="003316C2">
        <w:rPr>
          <w:rFonts w:ascii="David" w:hAnsi="David" w:cs="David" w:hint="cs"/>
          <w:sz w:val="24"/>
          <w:szCs w:val="24"/>
          <w:rtl/>
        </w:rPr>
        <w:t xml:space="preserve"> בארץ. העוסק המורשה והחברה בע"מ לא </w:t>
      </w:r>
      <w:r w:rsidRPr="003316C2">
        <w:rPr>
          <w:rFonts w:ascii="David" w:hAnsi="David" w:cs="David" w:hint="cs"/>
          <w:sz w:val="24"/>
          <w:szCs w:val="24"/>
          <w:rtl/>
        </w:rPr>
        <w:lastRenderedPageBreak/>
        <w:t xml:space="preserve">גבו כספים מהלקוחות הישראלים וכספי הלקוחות לא </w:t>
      </w:r>
      <w:r w:rsidR="002651B4">
        <w:rPr>
          <w:rFonts w:ascii="David" w:hAnsi="David" w:cs="David" w:hint="cs"/>
          <w:sz w:val="24"/>
          <w:szCs w:val="24"/>
          <w:rtl/>
        </w:rPr>
        <w:t>עברו דרך חשבונות החברה הישראלית, אלא</w:t>
      </w:r>
      <w:r w:rsidRPr="003316C2">
        <w:rPr>
          <w:rFonts w:ascii="David" w:hAnsi="David" w:cs="David" w:hint="cs"/>
          <w:sz w:val="24"/>
          <w:szCs w:val="24"/>
          <w:rtl/>
        </w:rPr>
        <w:t xml:space="preserve"> הכספים הועברו לחשבון </w:t>
      </w:r>
      <w:r w:rsidRPr="003316C2">
        <w:rPr>
          <w:rFonts w:ascii="David" w:hAnsi="David" w:cs="David" w:hint="cs"/>
          <w:sz w:val="24"/>
          <w:szCs w:val="24"/>
        </w:rPr>
        <w:t>CYT</w:t>
      </w:r>
      <w:r w:rsidRPr="003316C2">
        <w:rPr>
          <w:rFonts w:ascii="David" w:hAnsi="David" w:cs="David" w:hint="cs"/>
          <w:sz w:val="24"/>
          <w:szCs w:val="24"/>
          <w:rtl/>
        </w:rPr>
        <w:t xml:space="preserve"> באופן חוקי ועל כן היו פטורים מניכוי מס מקור. לפי </w:t>
      </w:r>
      <w:r w:rsidRPr="003316C2">
        <w:rPr>
          <w:rFonts w:ascii="David" w:hAnsi="David" w:cs="David" w:hint="cs"/>
          <w:b/>
          <w:bCs/>
          <w:sz w:val="24"/>
          <w:szCs w:val="24"/>
          <w:rtl/>
        </w:rPr>
        <w:t>מבחן הצדדים לחוזה שירות</w:t>
      </w:r>
      <w:r w:rsidRPr="003316C2">
        <w:rPr>
          <w:rFonts w:ascii="David" w:hAnsi="David" w:cs="David" w:hint="cs"/>
          <w:sz w:val="24"/>
          <w:szCs w:val="24"/>
          <w:rtl/>
        </w:rPr>
        <w:t>- יש לאתר את מזמין השירות באמצעות חוזה השירותים. בחוזה בין ה</w:t>
      </w:r>
      <w:r w:rsidR="002651B4">
        <w:rPr>
          <w:rFonts w:ascii="David" w:hAnsi="David" w:cs="David" w:hint="cs"/>
          <w:sz w:val="24"/>
          <w:szCs w:val="24"/>
          <w:rtl/>
        </w:rPr>
        <w:t xml:space="preserve">מערערים </w:t>
      </w:r>
      <w:r w:rsidRPr="003316C2">
        <w:rPr>
          <w:rFonts w:ascii="David" w:hAnsi="David" w:cs="David" w:hint="cs"/>
          <w:sz w:val="24"/>
          <w:szCs w:val="24"/>
          <w:rtl/>
        </w:rPr>
        <w:t>ל</w:t>
      </w:r>
      <w:r w:rsidRPr="003316C2">
        <w:rPr>
          <w:rFonts w:ascii="David" w:hAnsi="David" w:cs="David" w:hint="cs"/>
          <w:sz w:val="24"/>
          <w:szCs w:val="24"/>
        </w:rPr>
        <w:t>CYT</w:t>
      </w:r>
      <w:r w:rsidRPr="003316C2">
        <w:rPr>
          <w:rFonts w:ascii="David" w:hAnsi="David" w:cs="David" w:hint="cs"/>
          <w:sz w:val="24"/>
          <w:szCs w:val="24"/>
          <w:rtl/>
        </w:rPr>
        <w:t xml:space="preserve"> הודגש כי השירותים ניתנים ל</w:t>
      </w:r>
      <w:r w:rsidR="002651B4">
        <w:rPr>
          <w:rFonts w:ascii="David" w:hAnsi="David" w:cs="David" w:hint="cs"/>
          <w:sz w:val="24"/>
          <w:szCs w:val="24"/>
          <w:rtl/>
        </w:rPr>
        <w:t xml:space="preserve">מערערת </w:t>
      </w:r>
      <w:r w:rsidRPr="003316C2">
        <w:rPr>
          <w:rFonts w:ascii="David" w:hAnsi="David" w:cs="David" w:hint="cs"/>
          <w:sz w:val="24"/>
          <w:szCs w:val="24"/>
          <w:rtl/>
        </w:rPr>
        <w:t xml:space="preserve">בלבד ולא לאף צד ג'. לא היו הסכמים למתן שירותים מול הלקוחות הישראליים. לפי </w:t>
      </w:r>
      <w:r w:rsidRPr="003316C2">
        <w:rPr>
          <w:rFonts w:ascii="David" w:hAnsi="David" w:cs="David" w:hint="cs"/>
          <w:b/>
          <w:bCs/>
          <w:sz w:val="24"/>
          <w:szCs w:val="24"/>
          <w:rtl/>
        </w:rPr>
        <w:t>מבחן הנהנה מהשירות</w:t>
      </w:r>
      <w:r w:rsidRPr="003316C2">
        <w:rPr>
          <w:rFonts w:ascii="David" w:hAnsi="David" w:cs="David" w:hint="cs"/>
          <w:sz w:val="24"/>
          <w:szCs w:val="24"/>
          <w:rtl/>
        </w:rPr>
        <w:t xml:space="preserve">- יש לבחון את האינטרסים של מי בא השירות להגשים. אם יש יותר מנהנה אחד, יקבע מי הדומיננטי ביותר. מובן כי </w:t>
      </w:r>
      <w:r w:rsidRPr="003316C2">
        <w:rPr>
          <w:rFonts w:ascii="David" w:hAnsi="David" w:cs="David" w:hint="cs"/>
          <w:sz w:val="24"/>
          <w:szCs w:val="24"/>
        </w:rPr>
        <w:t>CYT</w:t>
      </w:r>
      <w:r w:rsidRPr="003316C2">
        <w:rPr>
          <w:rFonts w:ascii="David" w:hAnsi="David" w:cs="David" w:hint="cs"/>
          <w:sz w:val="24"/>
          <w:szCs w:val="24"/>
          <w:rtl/>
        </w:rPr>
        <w:t xml:space="preserve"> היא הנהנית העיקרית מהשרות כיוון שמטרתה של החברה היא למכור את מוצריה בחו"ל. ל</w:t>
      </w:r>
      <w:r w:rsidRPr="003316C2">
        <w:rPr>
          <w:rFonts w:ascii="David" w:hAnsi="David" w:cs="David" w:hint="cs"/>
          <w:sz w:val="24"/>
          <w:szCs w:val="24"/>
        </w:rPr>
        <w:t xml:space="preserve"> CYT</w:t>
      </w:r>
      <w:r w:rsidRPr="003316C2">
        <w:rPr>
          <w:rFonts w:ascii="David" w:hAnsi="David" w:cs="David" w:hint="cs"/>
          <w:sz w:val="24"/>
          <w:szCs w:val="24"/>
          <w:rtl/>
        </w:rPr>
        <w:t xml:space="preserve">לא היה עניין למכור דווקא לישראלים (המכירות לישראלים אף נכרכו בקשיים והוצאות גדולות יותר). לפי </w:t>
      </w:r>
      <w:r w:rsidRPr="003316C2">
        <w:rPr>
          <w:rFonts w:ascii="David" w:hAnsi="David" w:cs="David" w:hint="cs"/>
          <w:b/>
          <w:bCs/>
          <w:sz w:val="24"/>
          <w:szCs w:val="24"/>
          <w:rtl/>
        </w:rPr>
        <w:t>מבחן הנסיבות</w:t>
      </w:r>
      <w:r w:rsidRPr="003316C2">
        <w:rPr>
          <w:rFonts w:ascii="David" w:hAnsi="David" w:cs="David" w:hint="cs"/>
          <w:sz w:val="24"/>
          <w:szCs w:val="24"/>
          <w:rtl/>
        </w:rPr>
        <w:t xml:space="preserve">- יש לשקול את כל הנסיבות הרלוונטיות. </w:t>
      </w:r>
      <w:r w:rsidRPr="003316C2">
        <w:rPr>
          <w:rFonts w:ascii="David" w:hAnsi="David" w:cs="David" w:hint="cs"/>
          <w:sz w:val="24"/>
          <w:szCs w:val="24"/>
        </w:rPr>
        <w:t>CYT</w:t>
      </w:r>
      <w:r w:rsidRPr="003316C2">
        <w:rPr>
          <w:rFonts w:ascii="David" w:hAnsi="David" w:cs="David" w:hint="cs"/>
          <w:sz w:val="24"/>
          <w:szCs w:val="24"/>
          <w:rtl/>
        </w:rPr>
        <w:t xml:space="preserve"> חברה אמריקאית רשומה בארה"ב, רכשה נכסים והעסיקה עובדים בארה"ב. החברה הישראלית ערכה </w:t>
      </w:r>
      <w:r w:rsidR="002651B4">
        <w:rPr>
          <w:rFonts w:ascii="David" w:hAnsi="David" w:cs="David" w:hint="cs"/>
          <w:sz w:val="24"/>
          <w:szCs w:val="24"/>
          <w:rtl/>
        </w:rPr>
        <w:t>מחקר</w:t>
      </w:r>
      <w:r w:rsidRPr="003316C2">
        <w:rPr>
          <w:rFonts w:ascii="David" w:hAnsi="David" w:cs="David" w:hint="cs"/>
          <w:sz w:val="24"/>
          <w:szCs w:val="24"/>
          <w:rtl/>
        </w:rPr>
        <w:t xml:space="preserve"> בנושא "מחירי העברה" ונמצא שלא ניתן היה לגבות מע"מ מ</w:t>
      </w:r>
      <w:r w:rsidRPr="003316C2">
        <w:rPr>
          <w:rFonts w:ascii="David" w:hAnsi="David" w:cs="David" w:hint="cs"/>
          <w:sz w:val="24"/>
          <w:szCs w:val="24"/>
        </w:rPr>
        <w:t xml:space="preserve"> CYT</w:t>
      </w:r>
      <w:r w:rsidRPr="003316C2">
        <w:rPr>
          <w:rFonts w:ascii="David" w:hAnsi="David" w:cs="David" w:hint="cs"/>
          <w:sz w:val="24"/>
          <w:szCs w:val="24"/>
          <w:rtl/>
        </w:rPr>
        <w:t xml:space="preserve"> שכן גלגול המע"מ על </w:t>
      </w:r>
      <w:r w:rsidRPr="003316C2">
        <w:rPr>
          <w:rFonts w:ascii="David" w:hAnsi="David" w:cs="David" w:hint="cs"/>
          <w:sz w:val="24"/>
          <w:szCs w:val="24"/>
        </w:rPr>
        <w:t>CYT</w:t>
      </w:r>
      <w:r w:rsidRPr="003316C2">
        <w:rPr>
          <w:rFonts w:ascii="David" w:hAnsi="David" w:cs="David" w:hint="cs"/>
          <w:sz w:val="24"/>
          <w:szCs w:val="24"/>
          <w:rtl/>
        </w:rPr>
        <w:t xml:space="preserve"> היה נוגד את האמנה למחירי העברה בין ישראל לארה"ב; ספיגת עלות המע"מ על ידי </w:t>
      </w:r>
      <w:r w:rsidR="002651B4">
        <w:rPr>
          <w:rFonts w:ascii="David" w:hAnsi="David" w:cs="David" w:hint="cs"/>
          <w:sz w:val="24"/>
          <w:szCs w:val="24"/>
          <w:rtl/>
        </w:rPr>
        <w:t xml:space="preserve">המערערת </w:t>
      </w:r>
      <w:r w:rsidRPr="003316C2">
        <w:rPr>
          <w:rFonts w:ascii="David" w:hAnsi="David" w:cs="David" w:hint="cs"/>
          <w:sz w:val="24"/>
          <w:szCs w:val="24"/>
          <w:rtl/>
        </w:rPr>
        <w:t xml:space="preserve">הייתה גורמת להפסדים מהעסק ולסגירתו; העסק לא היה יכול להתקיים מחוסר לקוחות כיוון שלא היה מניב תשואות מתאימות. </w:t>
      </w:r>
    </w:p>
    <w:p w:rsidR="00D148CF" w:rsidRPr="003316C2" w:rsidRDefault="00D148CF" w:rsidP="002651B4">
      <w:pPr>
        <w:pStyle w:val="ad"/>
        <w:spacing w:line="360" w:lineRule="auto"/>
        <w:jc w:val="both"/>
        <w:rPr>
          <w:rFonts w:ascii="David" w:hAnsi="David" w:cs="David"/>
          <w:sz w:val="24"/>
          <w:szCs w:val="24"/>
        </w:rPr>
      </w:pPr>
      <w:r w:rsidRPr="003316C2">
        <w:rPr>
          <w:rFonts w:ascii="David" w:hAnsi="David" w:cs="David" w:hint="cs"/>
          <w:b/>
          <w:bCs/>
          <w:sz w:val="24"/>
          <w:szCs w:val="24"/>
          <w:rtl/>
        </w:rPr>
        <w:t>בעסק המחנכים</w:t>
      </w:r>
      <w:r w:rsidRPr="003316C2">
        <w:rPr>
          <w:rFonts w:ascii="David" w:hAnsi="David" w:cs="David" w:hint="cs"/>
          <w:sz w:val="24"/>
          <w:szCs w:val="24"/>
          <w:rtl/>
        </w:rPr>
        <w:t xml:space="preserve">: לפי </w:t>
      </w:r>
      <w:r w:rsidRPr="003316C2">
        <w:rPr>
          <w:rFonts w:ascii="David" w:hAnsi="David" w:cs="David" w:hint="cs"/>
          <w:b/>
          <w:bCs/>
          <w:sz w:val="24"/>
          <w:szCs w:val="24"/>
          <w:rtl/>
        </w:rPr>
        <w:t>מבחן המשלם</w:t>
      </w:r>
      <w:r w:rsidRPr="003316C2">
        <w:rPr>
          <w:rFonts w:ascii="David" w:hAnsi="David" w:cs="David" w:hint="cs"/>
          <w:sz w:val="24"/>
          <w:szCs w:val="24"/>
          <w:rtl/>
        </w:rPr>
        <w:t xml:space="preserve">- חשבוניות הוצאו על ידי העוסק המורשה למוסדות החינוך היהודיים בחו"ל. העוסק המורשה מעולם לא גבה כספים מהמועמדים (ובהתאם גם לא מוסדות החינוך). לפי </w:t>
      </w:r>
      <w:r w:rsidRPr="003316C2">
        <w:rPr>
          <w:rFonts w:ascii="David" w:hAnsi="David" w:cs="David" w:hint="cs"/>
          <w:b/>
          <w:bCs/>
          <w:sz w:val="24"/>
          <w:szCs w:val="24"/>
          <w:rtl/>
        </w:rPr>
        <w:t>מבחן הצדדים לחוזה שירות</w:t>
      </w:r>
      <w:r w:rsidRPr="003316C2">
        <w:rPr>
          <w:rFonts w:ascii="David" w:hAnsi="David" w:cs="David" w:hint="cs"/>
          <w:sz w:val="24"/>
          <w:szCs w:val="24"/>
          <w:rtl/>
        </w:rPr>
        <w:t xml:space="preserve">- בין </w:t>
      </w:r>
      <w:r w:rsidR="002651B4">
        <w:rPr>
          <w:rFonts w:ascii="David" w:hAnsi="David" w:cs="David" w:hint="cs"/>
          <w:sz w:val="24"/>
          <w:szCs w:val="24"/>
          <w:rtl/>
        </w:rPr>
        <w:t xml:space="preserve">המערער, </w:t>
      </w:r>
      <w:r w:rsidRPr="003316C2">
        <w:rPr>
          <w:rFonts w:ascii="David" w:hAnsi="David" w:cs="David" w:hint="cs"/>
          <w:sz w:val="24"/>
          <w:szCs w:val="24"/>
          <w:rtl/>
        </w:rPr>
        <w:t xml:space="preserve">לבין הלקוחות הישראליים לא היו הסכמים למתן שירותים. לפי </w:t>
      </w:r>
      <w:r w:rsidRPr="003316C2">
        <w:rPr>
          <w:rFonts w:ascii="David" w:hAnsi="David" w:cs="David" w:hint="cs"/>
          <w:b/>
          <w:bCs/>
          <w:sz w:val="24"/>
          <w:szCs w:val="24"/>
          <w:rtl/>
        </w:rPr>
        <w:t>מבחן הנהנה מהשירות</w:t>
      </w:r>
      <w:r w:rsidRPr="003316C2">
        <w:rPr>
          <w:rFonts w:ascii="David" w:hAnsi="David" w:cs="David" w:hint="cs"/>
          <w:sz w:val="24"/>
          <w:szCs w:val="24"/>
          <w:rtl/>
        </w:rPr>
        <w:t xml:space="preserve">- מוסדות החינוך היהודיים בחו"ל הם הנהנים העיקריים מהשרות כיוון שמטרת הפרויקט הייתה לספק מורים טובים לאור המחסור בהם ברחבי העולם. המטרה איננה סיפוק הזדמנות לקריירה\הרפתקה למורים, שאלו אף הקריבו קידום מקצועי וצבירת שנות וותק. עובדי ההוראה עברו תהליך של מיון כדי לתת שירות מקצועי למזמיני השירות- המוסדות בחו"ל, ולא לעובדי ההוראה. לטענת המערער כך נקבע גם בע"מ </w:t>
      </w:r>
      <w:r w:rsidR="002651B4">
        <w:rPr>
          <w:rFonts w:ascii="David" w:hAnsi="David" w:cs="David" w:hint="cs"/>
          <w:sz w:val="24"/>
          <w:szCs w:val="24"/>
          <w:rtl/>
        </w:rPr>
        <w:t>37473-05-12</w:t>
      </w:r>
      <w:r w:rsidRPr="003316C2">
        <w:rPr>
          <w:rFonts w:ascii="David" w:hAnsi="David" w:cs="David" w:hint="cs"/>
          <w:sz w:val="24"/>
          <w:szCs w:val="24"/>
          <w:rtl/>
        </w:rPr>
        <w:t xml:space="preserve"> </w:t>
      </w:r>
      <w:r w:rsidRPr="003316C2">
        <w:rPr>
          <w:rFonts w:ascii="David" w:hAnsi="David" w:cs="David" w:hint="cs"/>
          <w:b/>
          <w:bCs/>
          <w:sz w:val="24"/>
          <w:szCs w:val="24"/>
          <w:rtl/>
        </w:rPr>
        <w:t>אמריקה- ישראל קאמפ</w:t>
      </w:r>
      <w:r w:rsidR="00D10C27">
        <w:rPr>
          <w:rFonts w:ascii="David" w:hAnsi="David" w:cs="David" w:hint="cs"/>
          <w:b/>
          <w:bCs/>
          <w:sz w:val="24"/>
          <w:szCs w:val="24"/>
          <w:rtl/>
        </w:rPr>
        <w:t xml:space="preserve"> בע"מ</w:t>
      </w:r>
      <w:r w:rsidR="002651B4">
        <w:rPr>
          <w:rFonts w:ascii="David" w:hAnsi="David" w:cs="David" w:hint="cs"/>
          <w:b/>
          <w:bCs/>
          <w:sz w:val="24"/>
          <w:szCs w:val="24"/>
          <w:rtl/>
        </w:rPr>
        <w:t xml:space="preserve"> נ' מנהל מע"מ </w:t>
      </w:r>
      <w:r w:rsidR="002651B4" w:rsidRPr="002651B4">
        <w:rPr>
          <w:rFonts w:ascii="David" w:hAnsi="David" w:cs="David" w:hint="cs"/>
          <w:sz w:val="24"/>
          <w:szCs w:val="24"/>
          <w:rtl/>
        </w:rPr>
        <w:t>(17.3.16)</w:t>
      </w:r>
      <w:r w:rsidR="002651B4">
        <w:rPr>
          <w:rFonts w:ascii="David" w:hAnsi="David" w:cs="David" w:hint="cs"/>
          <w:sz w:val="24"/>
          <w:szCs w:val="24"/>
          <w:rtl/>
        </w:rPr>
        <w:t xml:space="preserve"> (להלן: </w:t>
      </w:r>
      <w:r w:rsidR="002651B4">
        <w:rPr>
          <w:rFonts w:ascii="David" w:hAnsi="David" w:cs="David" w:hint="cs"/>
          <w:b/>
          <w:bCs/>
          <w:sz w:val="24"/>
          <w:szCs w:val="24"/>
          <w:rtl/>
        </w:rPr>
        <w:t>"</w:t>
      </w:r>
      <w:r w:rsidR="00D10C27">
        <w:rPr>
          <w:rFonts w:ascii="David" w:hAnsi="David" w:cs="David" w:hint="cs"/>
          <w:b/>
          <w:bCs/>
          <w:sz w:val="24"/>
          <w:szCs w:val="24"/>
          <w:rtl/>
        </w:rPr>
        <w:t xml:space="preserve">עניין </w:t>
      </w:r>
      <w:r w:rsidR="002651B4">
        <w:rPr>
          <w:rFonts w:ascii="David" w:hAnsi="David" w:cs="David" w:hint="cs"/>
          <w:b/>
          <w:bCs/>
          <w:sz w:val="24"/>
          <w:szCs w:val="24"/>
          <w:rtl/>
        </w:rPr>
        <w:t>אמריקה ישראל קאמפ"</w:t>
      </w:r>
      <w:r w:rsidR="002651B4">
        <w:rPr>
          <w:rFonts w:ascii="David" w:hAnsi="David" w:cs="David" w:hint="cs"/>
          <w:sz w:val="24"/>
          <w:szCs w:val="24"/>
          <w:rtl/>
        </w:rPr>
        <w:t>)</w:t>
      </w:r>
      <w:r w:rsidRPr="003316C2">
        <w:rPr>
          <w:rFonts w:ascii="David" w:hAnsi="David" w:cs="David" w:hint="cs"/>
          <w:sz w:val="24"/>
          <w:szCs w:val="24"/>
          <w:rtl/>
        </w:rPr>
        <w:t xml:space="preserve">. לפי </w:t>
      </w:r>
      <w:r w:rsidRPr="003316C2">
        <w:rPr>
          <w:rFonts w:ascii="David" w:hAnsi="David" w:cs="David" w:hint="cs"/>
          <w:b/>
          <w:bCs/>
          <w:sz w:val="24"/>
          <w:szCs w:val="24"/>
          <w:rtl/>
        </w:rPr>
        <w:t>מבחן הנסיבות</w:t>
      </w:r>
      <w:r w:rsidRPr="003316C2">
        <w:rPr>
          <w:rFonts w:ascii="David" w:hAnsi="David" w:cs="David" w:hint="cs"/>
          <w:sz w:val="24"/>
          <w:szCs w:val="24"/>
          <w:rtl/>
        </w:rPr>
        <w:t>- מוסדות החינוך היהודיים רשומים כחוק במדינות שונות בחו"ל ומשלמים את מיסיהם שם.</w:t>
      </w:r>
    </w:p>
    <w:p w:rsidR="00D148CF" w:rsidRPr="003316C2" w:rsidRDefault="00D148CF" w:rsidP="00D148CF">
      <w:pPr>
        <w:pStyle w:val="ad"/>
        <w:spacing w:line="360" w:lineRule="auto"/>
        <w:jc w:val="both"/>
        <w:rPr>
          <w:rFonts w:ascii="David" w:hAnsi="David" w:cs="David"/>
          <w:sz w:val="24"/>
          <w:szCs w:val="24"/>
          <w:highlight w:val="yellow"/>
        </w:rPr>
      </w:pPr>
    </w:p>
    <w:p w:rsidR="00D148CF" w:rsidRPr="003316C2" w:rsidRDefault="00D148CF" w:rsidP="00DC3AB5">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lastRenderedPageBreak/>
        <w:t>לטענת המשיב, עסקאות המערער חייבות במס בשיעור מלא שכן</w:t>
      </w:r>
      <w:r w:rsidR="002651B4">
        <w:rPr>
          <w:rFonts w:ascii="David" w:hAnsi="David" w:cs="David" w:hint="cs"/>
          <w:sz w:val="24"/>
          <w:szCs w:val="24"/>
          <w:rtl/>
        </w:rPr>
        <w:t>,</w:t>
      </w:r>
      <w:r w:rsidRPr="003316C2">
        <w:rPr>
          <w:rFonts w:ascii="David" w:hAnsi="David" w:cs="David" w:hint="cs"/>
          <w:sz w:val="24"/>
          <w:szCs w:val="24"/>
          <w:rtl/>
        </w:rPr>
        <w:t xml:space="preserve"> </w:t>
      </w:r>
      <w:r w:rsidR="002651B4">
        <w:rPr>
          <w:rFonts w:ascii="David" w:hAnsi="David" w:cs="David" w:hint="cs"/>
          <w:sz w:val="24"/>
          <w:szCs w:val="24"/>
          <w:rtl/>
        </w:rPr>
        <w:t xml:space="preserve">הוא </w:t>
      </w:r>
      <w:r w:rsidRPr="003316C2">
        <w:rPr>
          <w:rFonts w:ascii="David" w:hAnsi="David" w:cs="David" w:hint="cs"/>
          <w:sz w:val="24"/>
          <w:szCs w:val="24"/>
          <w:rtl/>
        </w:rPr>
        <w:t>עסק במתן שירותים לתושב ישראלי בישראל. כך מהודעתו של המערער עולה כי המערער הקים "מסלול של מיון ובדיקת התאמתם"</w:t>
      </w:r>
      <w:r w:rsidRPr="003316C2">
        <w:rPr>
          <w:rFonts w:ascii="David" w:hAnsi="David" w:cs="David" w:hint="cs"/>
          <w:sz w:val="24"/>
          <w:szCs w:val="24"/>
        </w:rPr>
        <w:t xml:space="preserve"> </w:t>
      </w:r>
      <w:r w:rsidRPr="003316C2">
        <w:rPr>
          <w:rFonts w:ascii="David" w:hAnsi="David" w:cs="David" w:hint="cs"/>
          <w:sz w:val="24"/>
          <w:szCs w:val="24"/>
          <w:rtl/>
        </w:rPr>
        <w:t>של עובדי הוראה אשר התעניינו ביציאה לשליחות חינו</w:t>
      </w:r>
      <w:r w:rsidR="00DC3AB5">
        <w:rPr>
          <w:rFonts w:ascii="David" w:hAnsi="David" w:cs="David" w:hint="cs"/>
          <w:sz w:val="24"/>
          <w:szCs w:val="24"/>
          <w:rtl/>
        </w:rPr>
        <w:t>כית בחו"ל, ופעל ליצירת הקשר בינם</w:t>
      </w:r>
      <w:r w:rsidRPr="003316C2">
        <w:rPr>
          <w:rFonts w:ascii="David" w:hAnsi="David" w:cs="David" w:hint="cs"/>
          <w:sz w:val="24"/>
          <w:szCs w:val="24"/>
          <w:rtl/>
        </w:rPr>
        <w:t xml:space="preserve"> לבין מוסדות החינוך לאחר שנמצאו מתאימים. תהליך האיתור והמיון כלל פרסום בעלוני שבת ובאתר אינטרנט, קבלת קורות חיים מאת המועמדים, ביצוע ראיון אישי לכל מועמד, צפייה בשיעור אותו העביר המועמד וקיום שיחות עם ממליצים. מה גם, במסמך שכותרתו "ריכוז גיוס מורים" מצוין כי תחומי העיסוק להם יידרש הרכז שיועסק על ידי המערער נמצאים תחומים כגון "בדיקת התאמה" ו"הדרכת היוצאים לשליחות לקראת יציאתם".</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C3AB5" w:rsidP="00DC3AB5">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לטענת המשיב, </w:t>
      </w:r>
      <w:r w:rsidR="00D148CF" w:rsidRPr="003316C2">
        <w:rPr>
          <w:rFonts w:ascii="David" w:hAnsi="David" w:cs="David" w:hint="cs"/>
          <w:sz w:val="24"/>
          <w:szCs w:val="24"/>
          <w:rtl/>
        </w:rPr>
        <w:t>המערער ע</w:t>
      </w:r>
      <w:r>
        <w:rPr>
          <w:rFonts w:ascii="David" w:hAnsi="David" w:cs="David" w:hint="cs"/>
          <w:sz w:val="24"/>
          <w:szCs w:val="24"/>
          <w:rtl/>
        </w:rPr>
        <w:t>סק גם בפעילות בתחום הנדל"ן והחל משנת 2017, המערערת</w:t>
      </w:r>
      <w:r w:rsidR="00D148CF" w:rsidRPr="003316C2">
        <w:rPr>
          <w:rFonts w:ascii="David" w:hAnsi="David" w:cs="David" w:hint="cs"/>
          <w:sz w:val="24"/>
          <w:szCs w:val="24"/>
          <w:rtl/>
        </w:rPr>
        <w:t xml:space="preserve"> סיפקו שירותי איתור וגיוס לקוחות ישראלים עבור חברת </w:t>
      </w:r>
      <w:r w:rsidR="00D148CF" w:rsidRPr="003316C2">
        <w:rPr>
          <w:rFonts w:ascii="David" w:hAnsi="David" w:cs="David" w:hint="cs"/>
          <w:sz w:val="24"/>
          <w:szCs w:val="24"/>
        </w:rPr>
        <w:t>CYT</w:t>
      </w:r>
      <w:r w:rsidR="00D148CF" w:rsidRPr="003316C2">
        <w:rPr>
          <w:rFonts w:ascii="David" w:hAnsi="David" w:cs="David" w:hint="cs"/>
          <w:sz w:val="24"/>
          <w:szCs w:val="24"/>
          <w:rtl/>
        </w:rPr>
        <w:t xml:space="preserve"> בישראל. </w:t>
      </w:r>
      <w:r w:rsidR="00D148CF" w:rsidRPr="003316C2">
        <w:rPr>
          <w:rFonts w:ascii="David" w:hAnsi="David" w:cs="David" w:hint="cs"/>
          <w:sz w:val="24"/>
          <w:szCs w:val="24"/>
        </w:rPr>
        <w:t>CYT</w:t>
      </w:r>
      <w:r w:rsidR="00D148CF" w:rsidRPr="003316C2">
        <w:rPr>
          <w:rFonts w:ascii="David" w:hAnsi="David" w:cs="David" w:hint="cs"/>
          <w:sz w:val="24"/>
          <w:szCs w:val="24"/>
          <w:rtl/>
        </w:rPr>
        <w:t xml:space="preserve"> הייתה מאתרת נכסים מתאימים להשקעה בחו"ל, רוכשת ומשפצת אותם, ואז משווקת אותם לתושבי ישראל ולתושבי חו"ל. המערערים פרסמו את שירותיהם בערוצי פרסום ישראליים, כגון פייסבוק, גוגל ומקומונים שונים. במצגת שהכינה המערערת לצורך חשיפת פעילותה ללקוחות פוטנציאלים נכתב "אנו מציעים לך ליווי וייעוץ בתהליך ההשקעה, מתחילתו ועד סופו" ועוד "חברתנו גם תדע להנחות אותך, המשקיע, כיצד להתמודד עם המיסוי על הרווחים בין ישראל לארה"ב". </w:t>
      </w:r>
      <w:r>
        <w:rPr>
          <w:rFonts w:ascii="David" w:hAnsi="David" w:cs="David" w:hint="cs"/>
          <w:sz w:val="24"/>
          <w:szCs w:val="24"/>
          <w:rtl/>
        </w:rPr>
        <w:t xml:space="preserve">נטען, אפוא, כי </w:t>
      </w:r>
      <w:r w:rsidR="00D148CF" w:rsidRPr="003316C2">
        <w:rPr>
          <w:rFonts w:ascii="David" w:hAnsi="David" w:cs="David" w:hint="cs"/>
          <w:sz w:val="24"/>
          <w:szCs w:val="24"/>
          <w:rtl/>
        </w:rPr>
        <w:t xml:space="preserve">המערערת </w:t>
      </w:r>
      <w:r>
        <w:rPr>
          <w:rFonts w:ascii="David" w:hAnsi="David" w:cs="David" w:hint="cs"/>
          <w:sz w:val="24"/>
          <w:szCs w:val="24"/>
          <w:rtl/>
        </w:rPr>
        <w:t>סיפקה</w:t>
      </w:r>
      <w:r w:rsidR="00D148CF" w:rsidRPr="003316C2">
        <w:rPr>
          <w:rFonts w:ascii="David" w:hAnsi="David" w:cs="David" w:hint="cs"/>
          <w:sz w:val="24"/>
          <w:szCs w:val="24"/>
          <w:rtl/>
        </w:rPr>
        <w:t xml:space="preserve"> שירותי ליווי ויעוץ ללקוחות הישראלים בנוסף לשירותים שסיפקה לחברת </w:t>
      </w:r>
      <w:r w:rsidR="00D148CF" w:rsidRPr="003316C2">
        <w:rPr>
          <w:rFonts w:ascii="David" w:hAnsi="David" w:cs="David" w:hint="cs"/>
          <w:sz w:val="24"/>
          <w:szCs w:val="24"/>
        </w:rPr>
        <w:t>C</w:t>
      </w:r>
      <w:r w:rsidR="00D148CF" w:rsidRPr="003316C2">
        <w:rPr>
          <w:rFonts w:ascii="David" w:hAnsi="David" w:cs="David"/>
          <w:sz w:val="24"/>
          <w:szCs w:val="24"/>
        </w:rPr>
        <w:t>YT</w:t>
      </w:r>
      <w:r w:rsidR="00D148CF" w:rsidRPr="003316C2">
        <w:rPr>
          <w:rFonts w:ascii="David" w:hAnsi="David" w:cs="David" w:hint="cs"/>
          <w:sz w:val="24"/>
          <w:szCs w:val="24"/>
          <w:rtl/>
        </w:rPr>
        <w:t xml:space="preserve">. </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DC3AB5">
      <w:pPr>
        <w:pStyle w:val="ad"/>
        <w:numPr>
          <w:ilvl w:val="0"/>
          <w:numId w:val="1"/>
        </w:numPr>
        <w:spacing w:line="360" w:lineRule="auto"/>
        <w:jc w:val="both"/>
        <w:rPr>
          <w:rFonts w:ascii="David" w:hAnsi="David" w:cs="David"/>
          <w:sz w:val="24"/>
          <w:szCs w:val="24"/>
        </w:rPr>
      </w:pPr>
      <w:r w:rsidRPr="003316C2">
        <w:rPr>
          <w:rFonts w:ascii="David" w:hAnsi="David" w:cs="David" w:hint="cs"/>
          <w:sz w:val="24"/>
          <w:szCs w:val="24"/>
          <w:rtl/>
        </w:rPr>
        <w:t xml:space="preserve">בעניין פעילות זאת, </w:t>
      </w:r>
      <w:r w:rsidR="00DC3AB5">
        <w:rPr>
          <w:rFonts w:ascii="David" w:hAnsi="David" w:cs="David" w:hint="cs"/>
          <w:sz w:val="24"/>
          <w:szCs w:val="24"/>
          <w:rtl/>
        </w:rPr>
        <w:t xml:space="preserve">טען המשיב כי </w:t>
      </w:r>
      <w:r w:rsidRPr="003316C2">
        <w:rPr>
          <w:rFonts w:ascii="David" w:hAnsi="David" w:cs="David" w:hint="cs"/>
          <w:sz w:val="24"/>
          <w:szCs w:val="24"/>
          <w:rtl/>
        </w:rPr>
        <w:t xml:space="preserve">המערער </w:t>
      </w:r>
      <w:r w:rsidR="00DC3AB5">
        <w:rPr>
          <w:rFonts w:ascii="David" w:hAnsi="David" w:cs="David" w:hint="cs"/>
          <w:sz w:val="24"/>
          <w:szCs w:val="24"/>
          <w:rtl/>
        </w:rPr>
        <w:t xml:space="preserve">מסר </w:t>
      </w:r>
      <w:r w:rsidRPr="003316C2">
        <w:rPr>
          <w:rFonts w:ascii="David" w:hAnsi="David" w:cs="David" w:hint="cs"/>
          <w:sz w:val="24"/>
          <w:szCs w:val="24"/>
          <w:rtl/>
        </w:rPr>
        <w:t xml:space="preserve">בהודעה שנגבתה ממנו כי המערערת עסקה בשיווק ומכירות למשקיעים ישראליים דרך ערוצים שונים. עובדי המערערת היו חוזרים אל הפונים, בודקים את התאמתם להשקעה ואז חותרים לפגישה עם לקוחות מתאימים. המערער מסר כי הוא ועובדי המערערת היו מתאמים בין הלקוחות לבין חברת הניהול, והסבירו למתעניינים כיצד לראות את הנכס דרך האינטרנט. בהסכם </w:t>
      </w:r>
      <w:r w:rsidRPr="003316C2">
        <w:rPr>
          <w:rFonts w:ascii="David" w:hAnsi="David" w:cs="David" w:hint="cs"/>
          <w:sz w:val="24"/>
          <w:szCs w:val="24"/>
          <w:rtl/>
        </w:rPr>
        <w:lastRenderedPageBreak/>
        <w:t xml:space="preserve">ההתקשרות בין המערערת לחברת </w:t>
      </w:r>
      <w:r w:rsidRPr="003316C2">
        <w:rPr>
          <w:rFonts w:ascii="David" w:hAnsi="David" w:cs="David" w:hint="cs"/>
          <w:sz w:val="24"/>
          <w:szCs w:val="24"/>
        </w:rPr>
        <w:t>CYT</w:t>
      </w:r>
      <w:r w:rsidRPr="003316C2">
        <w:rPr>
          <w:rFonts w:ascii="David" w:hAnsi="David" w:cs="David" w:hint="cs"/>
          <w:sz w:val="24"/>
          <w:szCs w:val="24"/>
          <w:rtl/>
        </w:rPr>
        <w:t xml:space="preserve"> (נספח י"ח לערעור) מוגדרים חלק מהשירותים אותם תספק המערערת בישראל הכוללים</w:t>
      </w:r>
      <w:r w:rsidR="00DC3AB5">
        <w:rPr>
          <w:rFonts w:ascii="David" w:hAnsi="David" w:cs="David" w:hint="cs"/>
          <w:sz w:val="24"/>
          <w:szCs w:val="24"/>
          <w:rtl/>
        </w:rPr>
        <w:t>,</w:t>
      </w:r>
      <w:r w:rsidRPr="003316C2">
        <w:rPr>
          <w:rFonts w:ascii="David" w:hAnsi="David" w:cs="David" w:hint="cs"/>
          <w:sz w:val="24"/>
          <w:szCs w:val="24"/>
          <w:rtl/>
        </w:rPr>
        <w:t xml:space="preserve"> בין היתר</w:t>
      </w:r>
      <w:r w:rsidR="00DC3AB5">
        <w:rPr>
          <w:rFonts w:ascii="David" w:hAnsi="David" w:cs="David" w:hint="cs"/>
          <w:sz w:val="24"/>
          <w:szCs w:val="24"/>
          <w:rtl/>
        </w:rPr>
        <w:t>,</w:t>
      </w:r>
      <w:r w:rsidRPr="003316C2">
        <w:rPr>
          <w:rFonts w:ascii="David" w:hAnsi="David" w:cs="David" w:hint="cs"/>
          <w:sz w:val="24"/>
          <w:szCs w:val="24"/>
          <w:rtl/>
        </w:rPr>
        <w:t xml:space="preserve"> שיווק ומכירות, הנהלת חשבונות, פרסום, ניהול, תמיכה משפטית, רכש ותחזוקה של ציוד משרדי וניהול אתר אינטרנט. בפרסומי המערערת לתושבי ישראל נכתב</w:t>
      </w:r>
      <w:r w:rsidR="00DC3AB5">
        <w:rPr>
          <w:rFonts w:ascii="David" w:hAnsi="David" w:cs="David" w:hint="cs"/>
          <w:sz w:val="24"/>
          <w:szCs w:val="24"/>
          <w:rtl/>
        </w:rPr>
        <w:t>,</w:t>
      </w:r>
      <w:r w:rsidRPr="003316C2">
        <w:rPr>
          <w:rFonts w:ascii="David" w:hAnsi="David" w:cs="David" w:hint="cs"/>
          <w:sz w:val="24"/>
          <w:szCs w:val="24"/>
          <w:rtl/>
        </w:rPr>
        <w:t xml:space="preserve"> בין היתר</w:t>
      </w:r>
      <w:r w:rsidR="00DC3AB5">
        <w:rPr>
          <w:rFonts w:ascii="David" w:hAnsi="David" w:cs="David" w:hint="cs"/>
          <w:sz w:val="24"/>
          <w:szCs w:val="24"/>
          <w:rtl/>
        </w:rPr>
        <w:t>,</w:t>
      </w:r>
      <w:r w:rsidRPr="003316C2">
        <w:rPr>
          <w:rFonts w:ascii="David" w:hAnsi="David" w:cs="David" w:hint="cs"/>
          <w:sz w:val="24"/>
          <w:szCs w:val="24"/>
          <w:rtl/>
        </w:rPr>
        <w:t xml:space="preserve"> כי הם מטפלים ב"השגת תשואה למשקיעים", "התמודדות עם המיסוי על הרווחים בין ישראל לארה"ב", ומעניקים "עצות טובות" ו"ליווי וייעוץ בתהליך ההשקעה מתחילתו ועד סופו".</w:t>
      </w:r>
    </w:p>
    <w:p w:rsidR="00D148CF" w:rsidRPr="003316C2" w:rsidRDefault="00D148CF" w:rsidP="00D148CF">
      <w:pPr>
        <w:pStyle w:val="ad"/>
        <w:spacing w:line="360" w:lineRule="auto"/>
        <w:jc w:val="both"/>
        <w:rPr>
          <w:rFonts w:ascii="David" w:hAnsi="David" w:cs="David"/>
          <w:sz w:val="24"/>
          <w:szCs w:val="24"/>
        </w:rPr>
      </w:pPr>
    </w:p>
    <w:p w:rsidR="00D148CF" w:rsidRPr="003316C2" w:rsidRDefault="00D148CF" w:rsidP="00DC3AB5">
      <w:pPr>
        <w:pStyle w:val="ad"/>
        <w:numPr>
          <w:ilvl w:val="0"/>
          <w:numId w:val="1"/>
        </w:numPr>
        <w:spacing w:line="360" w:lineRule="auto"/>
        <w:jc w:val="both"/>
        <w:rPr>
          <w:rFonts w:ascii="David" w:hAnsi="David" w:cs="David"/>
          <w:sz w:val="24"/>
          <w:szCs w:val="24"/>
          <w:rtl/>
        </w:rPr>
      </w:pPr>
      <w:r w:rsidRPr="003316C2">
        <w:rPr>
          <w:rFonts w:ascii="David" w:hAnsi="David" w:cs="David" w:hint="cs"/>
          <w:sz w:val="24"/>
          <w:szCs w:val="24"/>
          <w:rtl/>
        </w:rPr>
        <w:t xml:space="preserve">לטענת המשיב, מכל האמור לעיל עולה אפוא כי המערערים נתנו שירותים, נוסף על המוסדות החינוכיים וחברת </w:t>
      </w:r>
      <w:r w:rsidRPr="003316C2">
        <w:rPr>
          <w:rFonts w:ascii="David" w:hAnsi="David" w:cs="David" w:hint="cs"/>
          <w:sz w:val="24"/>
          <w:szCs w:val="24"/>
        </w:rPr>
        <w:t>CYT</w:t>
      </w:r>
      <w:r w:rsidRPr="003316C2">
        <w:rPr>
          <w:rFonts w:ascii="David" w:hAnsi="David" w:cs="David" w:hint="cs"/>
          <w:sz w:val="24"/>
          <w:szCs w:val="24"/>
          <w:rtl/>
        </w:rPr>
        <w:t>, גם לתושבי ישראל בישראל- הלקוחות הישראלים שאותרו וגויסו על ידם, ועל כן חלה על התמורה המתקבלת בידי המערערים מס בשיעור מלא. זאת, בהתאם</w:t>
      </w:r>
      <w:r w:rsidR="00DC3AB5">
        <w:rPr>
          <w:rFonts w:ascii="David" w:hAnsi="David" w:cs="David" w:hint="cs"/>
          <w:sz w:val="24"/>
          <w:szCs w:val="24"/>
          <w:rtl/>
        </w:rPr>
        <w:t xml:space="preserve"> להוראת סעיף 30(א)(5) לחוק מע"מ.</w:t>
      </w:r>
      <w:r w:rsidRPr="003316C2">
        <w:rPr>
          <w:rFonts w:ascii="David" w:hAnsi="David" w:cs="David" w:hint="cs"/>
          <w:sz w:val="24"/>
          <w:szCs w:val="24"/>
          <w:rtl/>
        </w:rPr>
        <w:t xml:space="preserve"> </w:t>
      </w:r>
      <w:r w:rsidR="00DC3AB5">
        <w:rPr>
          <w:rFonts w:ascii="David" w:hAnsi="David" w:cs="David" w:hint="cs"/>
          <w:sz w:val="24"/>
          <w:szCs w:val="24"/>
          <w:rtl/>
        </w:rPr>
        <w:t xml:space="preserve">נטען, כי </w:t>
      </w:r>
      <w:r w:rsidRPr="003316C2">
        <w:rPr>
          <w:rFonts w:ascii="David" w:hAnsi="David" w:cs="David" w:hint="cs"/>
          <w:sz w:val="24"/>
          <w:szCs w:val="24"/>
          <w:rtl/>
        </w:rPr>
        <w:t>המערערים דווחו על עסקאותיהם כעסקאות החייבות במס בשיעור אפס, באופן שנוגד את הוראת החוק ותכליתו.</w:t>
      </w:r>
    </w:p>
    <w:p w:rsidR="00D148CF" w:rsidRPr="003316C2" w:rsidRDefault="00D148CF" w:rsidP="00D148CF">
      <w:pPr>
        <w:spacing w:line="360" w:lineRule="auto"/>
        <w:jc w:val="both"/>
        <w:rPr>
          <w:rFonts w:ascii="David" w:hAnsi="David"/>
          <w:b/>
          <w:bCs/>
          <w:u w:val="single"/>
          <w:rtl/>
        </w:rPr>
      </w:pPr>
      <w:r w:rsidRPr="003316C2">
        <w:rPr>
          <w:rFonts w:ascii="David" w:hAnsi="David"/>
          <w:b/>
          <w:bCs/>
          <w:u w:val="single"/>
          <w:rtl/>
        </w:rPr>
        <w:t>דיון והכרעה</w:t>
      </w:r>
    </w:p>
    <w:p w:rsidR="00D148CF" w:rsidRPr="00DC3AB5" w:rsidRDefault="00D148CF" w:rsidP="00D148CF">
      <w:pPr>
        <w:spacing w:line="360" w:lineRule="auto"/>
        <w:jc w:val="both"/>
        <w:rPr>
          <w:rFonts w:ascii="David" w:hAnsi="David"/>
          <w:u w:val="single"/>
          <w:rtl/>
        </w:rPr>
      </w:pPr>
      <w:r w:rsidRPr="00DC3AB5">
        <w:rPr>
          <w:rFonts w:ascii="David" w:hAnsi="David"/>
          <w:u w:val="single"/>
          <w:rtl/>
        </w:rPr>
        <w:t>המסגרת הנורמטיבית</w:t>
      </w:r>
    </w:p>
    <w:p w:rsidR="005104BE" w:rsidRDefault="00D148CF" w:rsidP="00DC3AB5">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rtl/>
        </w:rPr>
        <w:t>סעיף 30(א) לחוק</w:t>
      </w:r>
      <w:r w:rsidRPr="003316C2">
        <w:rPr>
          <w:rFonts w:ascii="David" w:hAnsi="David" w:cs="David" w:hint="cs"/>
          <w:rtl/>
        </w:rPr>
        <w:t xml:space="preserve"> מע"מ מונה</w:t>
      </w:r>
      <w:r w:rsidRPr="003316C2">
        <w:rPr>
          <w:rFonts w:ascii="David" w:hAnsi="David" w:cs="David"/>
          <w:rtl/>
        </w:rPr>
        <w:t xml:space="preserve"> מגוון של עסקאות שונות, אשר המע"מ עליהן יהא </w:t>
      </w:r>
      <w:r w:rsidRPr="003316C2">
        <w:rPr>
          <w:rStyle w:val="ae"/>
          <w:rFonts w:ascii="David" w:hAnsi="David" w:cs="David"/>
          <w:bdr w:val="none" w:sz="0" w:space="0" w:color="auto" w:frame="1"/>
          <w:rtl/>
        </w:rPr>
        <w:t>בשיעור אפס</w:t>
      </w:r>
      <w:r w:rsidRPr="003316C2">
        <w:rPr>
          <w:rFonts w:ascii="David" w:hAnsi="David" w:cs="David" w:hint="cs"/>
          <w:rtl/>
        </w:rPr>
        <w:t xml:space="preserve">. </w:t>
      </w:r>
      <w:r w:rsidRPr="003316C2">
        <w:rPr>
          <w:rFonts w:ascii="David" w:hAnsi="David" w:cs="David"/>
          <w:rtl/>
        </w:rPr>
        <w:t xml:space="preserve">שיעור מס אפס הקבוע בסעיף 30(א) לחוק מע"מ כאמור, נועד לשמש ככלי בידי המחוקק לשם קידום ועידוד פעילויות עסקיות מסוימות במשק, תוך מתן עדיפות כלכלית לעסקאות יצוא, להגשמת כוונת המחוקק לעודד ולשפר את פעילות היצוא ואת מאזן התשלומים של המדינה ע"י הזרמת מט"ח </w:t>
      </w:r>
      <w:r w:rsidRPr="003316C2">
        <w:rPr>
          <w:rFonts w:ascii="David" w:hAnsi="David" w:cs="David" w:hint="cs"/>
          <w:rtl/>
        </w:rPr>
        <w:t xml:space="preserve">אליה. </w:t>
      </w:r>
      <w:r w:rsidRPr="003316C2">
        <w:rPr>
          <w:rFonts w:ascii="David" w:hAnsi="David" w:cs="David"/>
          <w:rtl/>
        </w:rPr>
        <w:t>כמו כן, מרבית העסקאות המנויות בסעיף</w:t>
      </w:r>
      <w:r w:rsidR="00DC3AB5">
        <w:rPr>
          <w:rFonts w:ascii="David" w:hAnsi="David" w:cs="David" w:hint="cs"/>
          <w:rtl/>
        </w:rPr>
        <w:t xml:space="preserve"> הנ"ל</w:t>
      </w:r>
      <w:r w:rsidRPr="003316C2">
        <w:rPr>
          <w:rFonts w:ascii="David" w:hAnsi="David" w:cs="David"/>
          <w:rtl/>
        </w:rPr>
        <w:t xml:space="preserve"> שמכוחו יחול עליהן מס בשיעור אפס הן עסקאות יצוא מוצרים ושירותים ו/או עסקאות אשר לגביהן עומד העוסק הישראלי בפני תחרות, שאין להקל בה ראש, </w:t>
      </w:r>
      <w:r w:rsidRPr="003316C2">
        <w:rPr>
          <w:rFonts w:ascii="David" w:hAnsi="David" w:cs="David" w:hint="cs"/>
          <w:rtl/>
        </w:rPr>
        <w:t>אל מול עוסקים זרים, במיוחד בעידן זה בו ניתן לבצע פעולות רבות באמצעות הרשת</w:t>
      </w:r>
      <w:r w:rsidR="002A150E">
        <w:rPr>
          <w:rFonts w:ascii="David" w:hAnsi="David" w:cs="David" w:hint="cs"/>
          <w:rtl/>
        </w:rPr>
        <w:t xml:space="preserve"> (ע"א 8272/16 </w:t>
      </w:r>
      <w:r w:rsidRPr="003316C2">
        <w:rPr>
          <w:rFonts w:ascii="David" w:hAnsi="David" w:cs="David"/>
          <w:b/>
          <w:bCs/>
        </w:rPr>
        <w:t> </w:t>
      </w:r>
      <w:r w:rsidRPr="003316C2">
        <w:rPr>
          <w:rFonts w:ascii="David" w:hAnsi="David" w:cs="David"/>
          <w:b/>
          <w:bCs/>
          <w:rtl/>
        </w:rPr>
        <w:t>י.מ.ש. השקעות בע"מ נ' מדינת ישראל</w:t>
      </w:r>
      <w:r w:rsidR="002A150E">
        <w:rPr>
          <w:rFonts w:ascii="David" w:hAnsi="David" w:cs="David" w:hint="cs"/>
          <w:b/>
          <w:bCs/>
          <w:rtl/>
        </w:rPr>
        <w:t>-</w:t>
      </w:r>
      <w:r w:rsidRPr="003316C2">
        <w:rPr>
          <w:rFonts w:ascii="David" w:hAnsi="David" w:cs="David"/>
          <w:b/>
          <w:bCs/>
          <w:rtl/>
        </w:rPr>
        <w:t xml:space="preserve"> מנהל מע"מ</w:t>
      </w:r>
      <w:r w:rsidRPr="003316C2">
        <w:rPr>
          <w:rFonts w:ascii="David" w:hAnsi="David" w:cs="David" w:hint="cs"/>
          <w:rtl/>
        </w:rPr>
        <w:t>,</w:t>
      </w:r>
      <w:r w:rsidR="00DC3AB5">
        <w:rPr>
          <w:rFonts w:ascii="David" w:hAnsi="David" w:cs="David"/>
          <w:rtl/>
        </w:rPr>
        <w:t> פס</w:t>
      </w:r>
      <w:r w:rsidR="00DC3AB5">
        <w:rPr>
          <w:rFonts w:ascii="David" w:hAnsi="David" w:cs="David" w:hint="cs"/>
          <w:rtl/>
        </w:rPr>
        <w:t>קה</w:t>
      </w:r>
      <w:r w:rsidR="005104BE">
        <w:rPr>
          <w:rFonts w:ascii="David" w:hAnsi="David" w:cs="David"/>
          <w:rtl/>
        </w:rPr>
        <w:t xml:space="preserve"> 35</w:t>
      </w:r>
      <w:r w:rsidR="005104BE">
        <w:rPr>
          <w:rFonts w:ascii="David" w:hAnsi="David" w:cs="David"/>
        </w:rPr>
        <w:t xml:space="preserve"> </w:t>
      </w:r>
      <w:r w:rsidR="005104BE">
        <w:rPr>
          <w:rFonts w:ascii="David" w:hAnsi="David" w:cs="David" w:hint="cs"/>
          <w:rtl/>
        </w:rPr>
        <w:t>(20.2.19) (להלן: "עניין י.מ.ש. השקעות")).</w:t>
      </w:r>
    </w:p>
    <w:p w:rsidR="00D148CF" w:rsidRPr="005104BE" w:rsidRDefault="00D148CF" w:rsidP="005104BE">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סעיף 30(א)(5) לחוק קובע מע"מ בשיעור אפס על מתן שירות לתושב חוץ, פרט לחריגים שנקבעו. על פי אחד החריגים שנקבעו לעניין זה, "</w:t>
      </w:r>
      <w:r w:rsidRPr="003316C2">
        <w:rPr>
          <w:rFonts w:ascii="David" w:hAnsi="David" w:cs="David" w:hint="cs"/>
          <w:b/>
          <w:bCs/>
          <w:rtl/>
        </w:rPr>
        <w:t>לא יראו שירות כניתן לתושב חוץ כאשר נושא ההסכם הוא מתן השירות בפועל לתושב ישראל</w:t>
      </w:r>
      <w:r w:rsidRPr="003316C2">
        <w:rPr>
          <w:rFonts w:ascii="David" w:hAnsi="David" w:cs="David" w:hint="cs"/>
          <w:rtl/>
        </w:rPr>
        <w:t xml:space="preserve"> [...]". בפסק הדין שניתן בעניין </w:t>
      </w:r>
      <w:r w:rsidRPr="003316C2">
        <w:rPr>
          <w:rFonts w:ascii="David" w:hAnsi="David" w:cs="David" w:hint="cs"/>
          <w:b/>
          <w:bCs/>
          <w:rtl/>
        </w:rPr>
        <w:t>קסוטו</w:t>
      </w:r>
      <w:r w:rsidRPr="003316C2">
        <w:rPr>
          <w:rFonts w:ascii="David" w:hAnsi="David" w:cs="David" w:hint="cs"/>
          <w:rtl/>
        </w:rPr>
        <w:t xml:space="preserve">, נקבע על ידי בית המשפט העליון, כי יש להבחין בין מקבל השירות העיקרי בין מקבלי שירות משניים 'הנהנים' מן השירות. זאת מאחר ומנוסח הסעיף עולה כי כוונת המחוקק לא הייתה לשלול שיעור מס אפס אם נהנה מן השירות תושב ישראל או אם תושב ישראל היה מקבל משני של השירות, ובלבד שמקבל השירות העיקרי הינו תושב חוץ.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C3AB5">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ממתן פסק הדין בעניין </w:t>
      </w:r>
      <w:r w:rsidRPr="003316C2">
        <w:rPr>
          <w:rFonts w:ascii="David" w:hAnsi="David" w:cs="David" w:hint="cs"/>
          <w:b/>
          <w:bCs/>
          <w:rtl/>
        </w:rPr>
        <w:t>קסוטו</w:t>
      </w:r>
      <w:r w:rsidRPr="003316C2">
        <w:rPr>
          <w:rFonts w:ascii="David" w:hAnsi="David" w:cs="David" w:hint="cs"/>
          <w:rtl/>
        </w:rPr>
        <w:t xml:space="preserve">, החל להתעורר קושי בפסיקה באשר לקביעת הנהנה העיקרי מהשירותים הניתנים לתושב חוץ ולתושב ישראל בשל אותה עסקה. הלכת </w:t>
      </w:r>
      <w:r w:rsidRPr="003316C2">
        <w:rPr>
          <w:rFonts w:ascii="David" w:hAnsi="David" w:cs="David" w:hint="cs"/>
          <w:b/>
          <w:bCs/>
          <w:rtl/>
        </w:rPr>
        <w:t>קסוטו</w:t>
      </w:r>
      <w:r w:rsidRPr="003316C2">
        <w:rPr>
          <w:rFonts w:ascii="David" w:hAnsi="David" w:cs="David" w:hint="cs"/>
          <w:rtl/>
        </w:rPr>
        <w:t xml:space="preserve"> פגעה בוודאות המשפטית ויצרה הזדמנות לניצול ההקלה שבחוק לרעה</w:t>
      </w:r>
      <w:r w:rsidRPr="003316C2">
        <w:rPr>
          <w:rFonts w:ascii="David" w:hAnsi="David" w:cs="David" w:hint="cs"/>
          <w:shd w:val="clear" w:color="auto" w:fill="FFFFFF"/>
          <w:rtl/>
        </w:rPr>
        <w:t xml:space="preserve"> (</w:t>
      </w:r>
      <w:r w:rsidRPr="003316C2">
        <w:rPr>
          <w:rFonts w:ascii="David" w:hAnsi="David" w:cs="David"/>
          <w:shd w:val="clear" w:color="auto" w:fill="FFFFFF"/>
          <w:rtl/>
        </w:rPr>
        <w:t>ראו דברי ההסבר הצעות חוק 3076, עמ' 238</w:t>
      </w:r>
      <w:r w:rsidRPr="003316C2">
        <w:rPr>
          <w:rFonts w:ascii="David" w:hAnsi="David" w:cs="David"/>
          <w:shd w:val="clear" w:color="auto" w:fill="FFFFFF"/>
        </w:rPr>
        <w:t xml:space="preserve"> .((12.2.2002) </w:t>
      </w:r>
      <w:r w:rsidRPr="003316C2">
        <w:rPr>
          <w:rFonts w:ascii="David" w:hAnsi="David" w:cs="David" w:hint="cs"/>
          <w:rtl/>
        </w:rPr>
        <w:t>משכך, תוקן החריג האמור בסעיף 30(א)(5) לחוק ונקבע כי "</w:t>
      </w:r>
      <w:r w:rsidRPr="003316C2">
        <w:rPr>
          <w:rFonts w:ascii="David" w:hAnsi="David" w:cs="David" w:hint="cs"/>
          <w:b/>
          <w:bCs/>
          <w:rtl/>
        </w:rPr>
        <w:t>לא יראו שירות כניתן לתושב חוץ כאשר נושא ההסכם הוא מתן השירות בפועל, נוסף על תושב החוץ, גם לתושב ישראל</w:t>
      </w:r>
      <w:r w:rsidRPr="003316C2">
        <w:rPr>
          <w:rFonts w:ascii="David" w:hAnsi="David" w:cs="David" w:hint="cs"/>
          <w:rtl/>
        </w:rPr>
        <w:t xml:space="preserve"> [...]" אלא אם תמורת השירות כלולה בערך הטובין לצורכי המס </w:t>
      </w:r>
      <w:r w:rsidRPr="003316C2">
        <w:rPr>
          <w:rFonts w:ascii="David" w:hAnsi="David" w:cs="David"/>
          <w:rtl/>
        </w:rPr>
        <w:t>(</w:t>
      </w:r>
      <w:r w:rsidR="00D10C27">
        <w:rPr>
          <w:rFonts w:ascii="David" w:hAnsi="David" w:cs="David" w:hint="cs"/>
          <w:rtl/>
        </w:rPr>
        <w:t>חוק מס ערך מוסף,</w:t>
      </w:r>
      <w:r w:rsidRPr="003316C2">
        <w:rPr>
          <w:rFonts w:ascii="David" w:hAnsi="David" w:cs="David"/>
          <w:rtl/>
        </w:rPr>
        <w:t>תיקון מס' 23, התשס"ב-2002</w:t>
      </w:r>
      <w:r w:rsidRPr="003316C2">
        <w:rPr>
          <w:rFonts w:ascii="David" w:hAnsi="David" w:cs="David" w:hint="cs"/>
          <w:rtl/>
        </w:rPr>
        <w:t xml:space="preserve"> (להלן:</w:t>
      </w:r>
      <w:r w:rsidRPr="003316C2">
        <w:rPr>
          <w:rFonts w:ascii="David" w:hAnsi="David" w:cs="David"/>
        </w:rPr>
        <w:t xml:space="preserve"> "</w:t>
      </w:r>
      <w:r w:rsidRPr="003316C2">
        <w:rPr>
          <w:rFonts w:ascii="David" w:hAnsi="David" w:cs="David"/>
          <w:b/>
          <w:bCs/>
          <w:rtl/>
        </w:rPr>
        <w:t>תיקון מס' 23</w:t>
      </w:r>
      <w:r w:rsidRPr="003316C2">
        <w:rPr>
          <w:rFonts w:ascii="David" w:hAnsi="David" w:cs="David" w:hint="cs"/>
          <w:rtl/>
        </w:rPr>
        <w:t>")).</w:t>
      </w:r>
      <w:r w:rsidRPr="003316C2">
        <w:rPr>
          <w:rFonts w:ascii="David" w:hAnsi="David" w:cs="David"/>
          <w:rtl/>
        </w:rPr>
        <w:t xml:space="preserve">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משמעות הדברים היא שכאשר השירות ניתן הן לתושב חוץ והן לתושב ישראלי בישראל, לא תחול ההטבה של מס בשיעור אפס. האבחנה האמורה בין מקבל שירות עיקרי למקבל שירות משני בוטלה, ונקבע כי די בקיומו של נהנה ישראלי מהשירות כדי לשלול את תחולת ההטבה של מס בשיעור אפס.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lastRenderedPageBreak/>
        <w:t xml:space="preserve">לצורך </w:t>
      </w:r>
      <w:r w:rsidRPr="003316C2">
        <w:rPr>
          <w:rFonts w:ascii="David" w:hAnsi="David" w:cs="David" w:hint="cs"/>
          <w:shd w:val="clear" w:color="auto" w:fill="FFFFFF"/>
          <w:rtl/>
        </w:rPr>
        <w:t xml:space="preserve">יישום סעיף </w:t>
      </w:r>
      <w:r w:rsidR="00DC3AB5">
        <w:rPr>
          <w:rFonts w:ascii="David" w:hAnsi="David" w:cs="David" w:hint="cs"/>
          <w:rtl/>
        </w:rPr>
        <w:t xml:space="preserve">30(א)(5) </w:t>
      </w:r>
      <w:r w:rsidR="00D10C27">
        <w:rPr>
          <w:rFonts w:ascii="David" w:hAnsi="David" w:cs="David" w:hint="cs"/>
          <w:rtl/>
        </w:rPr>
        <w:t xml:space="preserve">לחוק </w:t>
      </w:r>
      <w:r w:rsidR="00E535CA">
        <w:rPr>
          <w:rFonts w:ascii="David" w:hAnsi="David" w:cs="David" w:hint="cs"/>
          <w:rtl/>
        </w:rPr>
        <w:t>יש</w:t>
      </w:r>
      <w:r w:rsidRPr="003316C2">
        <w:rPr>
          <w:rFonts w:ascii="David" w:hAnsi="David" w:cs="David" w:hint="cs"/>
          <w:rtl/>
        </w:rPr>
        <w:t xml:space="preserve"> לאבחן מתי עשייה של עוסק למען תושב ישראל תעלה כדי מתן שירות לתושב ישראל. סעיף 1 לחוק מע"מ מגדיר "שירות" כך: "</w:t>
      </w:r>
      <w:r w:rsidRPr="003316C2">
        <w:rPr>
          <w:rFonts w:ascii="David" w:hAnsi="David" w:cs="David"/>
          <w:b/>
          <w:bCs/>
          <w:shd w:val="clear" w:color="auto" w:fill="FFFFFF"/>
        </w:rPr>
        <w:t>'</w:t>
      </w:r>
      <w:r w:rsidRPr="003316C2">
        <w:rPr>
          <w:rFonts w:ascii="David" w:hAnsi="David" w:cs="David"/>
          <w:b/>
          <w:bCs/>
          <w:shd w:val="clear" w:color="auto" w:fill="FFFFFF"/>
          <w:rtl/>
        </w:rPr>
        <w:t>שירות' – כל עשיה בתמורה למען הזולת שאיננה מכר, לרבות עסקת אשראי והפקדת כסף ובחבר-בני-אדם – גם עשיה כאמור למען חבריו אף ללא תמורה או בתמורת דמי חבר; עבודת עובד איננה בגדר שירות למעביד</w:t>
      </w:r>
      <w:r w:rsidRPr="003316C2">
        <w:rPr>
          <w:rFonts w:ascii="David" w:hAnsi="David" w:cs="David" w:hint="cs"/>
          <w:b/>
          <w:bCs/>
          <w:shd w:val="clear" w:color="auto" w:fill="FFFFFF"/>
          <w:rtl/>
        </w:rPr>
        <w:t>ו</w:t>
      </w:r>
      <w:r w:rsidRPr="003316C2">
        <w:rPr>
          <w:rFonts w:ascii="David" w:hAnsi="David" w:cs="David" w:hint="cs"/>
          <w:shd w:val="clear" w:color="auto" w:fill="FFFFFF"/>
          <w:rtl/>
        </w:rPr>
        <w:t>".</w:t>
      </w:r>
      <w:r w:rsidRPr="003316C2">
        <w:rPr>
          <w:rFonts w:ascii="David" w:hAnsi="David" w:cs="David" w:hint="cs"/>
          <w:rtl/>
        </w:rPr>
        <w:t xml:space="preserve"> </w:t>
      </w:r>
      <w:r w:rsidRPr="003316C2">
        <w:rPr>
          <w:rFonts w:ascii="David" w:hAnsi="David" w:cs="David"/>
          <w:shd w:val="clear" w:color="auto" w:fill="FFFFFF"/>
          <w:rtl/>
        </w:rPr>
        <w:t>לעניין יסוד התמורה בהגדרת "שירות"</w:t>
      </w:r>
      <w:r w:rsidRPr="003316C2">
        <w:rPr>
          <w:rFonts w:ascii="David" w:hAnsi="David" w:cs="David" w:hint="cs"/>
          <w:shd w:val="clear" w:color="auto" w:fill="FFFFFF"/>
          <w:rtl/>
        </w:rPr>
        <w:t xml:space="preserve">, </w:t>
      </w:r>
      <w:r w:rsidRPr="003316C2">
        <w:rPr>
          <w:rFonts w:ascii="David" w:hAnsi="David" w:cs="David"/>
          <w:shd w:val="clear" w:color="auto" w:fill="FFFFFF"/>
          <w:rtl/>
        </w:rPr>
        <w:t>אין בעובדה שתושב חוץ בלבד משלם עבור שירות מסוים כדי להוביל בהכרח למסקנה כי השירות לא ניתן לתושב ישראל</w:t>
      </w:r>
      <w:r w:rsidRPr="003316C2">
        <w:rPr>
          <w:rFonts w:ascii="David" w:hAnsi="David" w:cs="David"/>
          <w:shd w:val="clear" w:color="auto" w:fill="FFFFFF"/>
        </w:rPr>
        <w:t>.</w:t>
      </w:r>
      <w:r w:rsidRPr="003316C2">
        <w:rPr>
          <w:rFonts w:ascii="David" w:hAnsi="David" w:cs="David"/>
          <w:shd w:val="clear" w:color="auto" w:fill="FFFFFF"/>
          <w:rtl/>
        </w:rPr>
        <w:t xml:space="preserve"> שירות </w:t>
      </w:r>
      <w:r w:rsidRPr="003316C2">
        <w:rPr>
          <w:rFonts w:ascii="David" w:hAnsi="David" w:cs="David" w:hint="cs"/>
          <w:shd w:val="clear" w:color="auto" w:fill="FFFFFF"/>
          <w:rtl/>
        </w:rPr>
        <w:t>יכול ש</w:t>
      </w:r>
      <w:r w:rsidR="00E535CA">
        <w:rPr>
          <w:rFonts w:ascii="David" w:hAnsi="David" w:cs="David" w:hint="cs"/>
          <w:shd w:val="clear" w:color="auto" w:fill="FFFFFF"/>
          <w:rtl/>
        </w:rPr>
        <w:t>י</w:t>
      </w:r>
      <w:r w:rsidRPr="003316C2">
        <w:rPr>
          <w:rFonts w:ascii="David" w:hAnsi="David" w:cs="David"/>
          <w:shd w:val="clear" w:color="auto" w:fill="FFFFFF"/>
          <w:rtl/>
        </w:rPr>
        <w:t xml:space="preserve">ינתן </w:t>
      </w:r>
      <w:r w:rsidRPr="003316C2">
        <w:rPr>
          <w:rFonts w:ascii="David" w:hAnsi="David" w:cs="David" w:hint="cs"/>
          <w:shd w:val="clear" w:color="auto" w:fill="FFFFFF"/>
          <w:rtl/>
        </w:rPr>
        <w:t>לצד אחד הגם</w:t>
      </w:r>
      <w:r w:rsidRPr="003316C2">
        <w:rPr>
          <w:rFonts w:ascii="David" w:hAnsi="David" w:cs="David"/>
          <w:shd w:val="clear" w:color="auto" w:fill="FFFFFF"/>
          <w:rtl/>
        </w:rPr>
        <w:t xml:space="preserve"> שתמורתו משולמת על ידי </w:t>
      </w:r>
      <w:r w:rsidRPr="003316C2">
        <w:rPr>
          <w:rFonts w:ascii="David" w:hAnsi="David" w:cs="David" w:hint="cs"/>
          <w:shd w:val="clear" w:color="auto" w:fill="FFFFFF"/>
          <w:rtl/>
        </w:rPr>
        <w:t>אחר</w:t>
      </w:r>
      <w:r w:rsidRPr="003316C2">
        <w:rPr>
          <w:rFonts w:ascii="David" w:hAnsi="David" w:cs="David"/>
          <w:shd w:val="clear" w:color="auto" w:fill="FFFFFF"/>
          <w:rtl/>
        </w:rPr>
        <w:t xml:space="preserve">. </w:t>
      </w:r>
    </w:p>
    <w:p w:rsidR="00E535CA" w:rsidRDefault="00E535CA" w:rsidP="00E535CA">
      <w:pPr>
        <w:pStyle w:val="ad"/>
        <w:rPr>
          <w:rFonts w:ascii="David" w:hAnsi="David" w:cs="David"/>
          <w:rtl/>
        </w:rPr>
      </w:pPr>
    </w:p>
    <w:p w:rsidR="00E535CA" w:rsidRPr="00E535CA" w:rsidRDefault="00E535CA" w:rsidP="00E535CA">
      <w:pPr>
        <w:pStyle w:val="NormalWeb"/>
        <w:bidi/>
        <w:spacing w:before="0" w:beforeAutospacing="0" w:after="0" w:afterAutospacing="0" w:line="360" w:lineRule="auto"/>
        <w:ind w:left="720"/>
        <w:jc w:val="both"/>
        <w:textAlignment w:val="baseline"/>
        <w:rPr>
          <w:rFonts w:ascii="David" w:hAnsi="David" w:cs="David"/>
          <w:sz w:val="10"/>
          <w:szCs w:val="10"/>
          <w:rtl/>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בעניין </w:t>
      </w:r>
      <w:r w:rsidRPr="003316C2">
        <w:rPr>
          <w:rFonts w:ascii="David" w:hAnsi="David" w:cs="David" w:hint="cs"/>
          <w:b/>
          <w:bCs/>
          <w:rtl/>
        </w:rPr>
        <w:t>קסוטו</w:t>
      </w:r>
      <w:r w:rsidR="00E535CA">
        <w:rPr>
          <w:rFonts w:ascii="David" w:hAnsi="David" w:cs="David" w:hint="cs"/>
          <w:rtl/>
        </w:rPr>
        <w:t>,</w:t>
      </w:r>
      <w:r w:rsidRPr="003316C2">
        <w:rPr>
          <w:rFonts w:ascii="David" w:hAnsi="David" w:cs="David" w:hint="cs"/>
          <w:rtl/>
        </w:rPr>
        <w:t xml:space="preserve"> בית המשפט קבע כי את זהות מקבל השירות העיקרי יש לקבוע בכל מקרה ומקרה לפי נסיבותיו, אך הציג ארבעה מבחני עזר לשם כך: </w:t>
      </w:r>
    </w:p>
    <w:p w:rsidR="00D148CF" w:rsidRPr="003316C2" w:rsidRDefault="00D148CF" w:rsidP="00D148CF">
      <w:pPr>
        <w:pStyle w:val="a00"/>
        <w:shd w:val="clear" w:color="auto" w:fill="FFFFFF"/>
        <w:bidi/>
        <w:spacing w:before="0" w:beforeAutospacing="0" w:after="0" w:afterAutospacing="0" w:line="360" w:lineRule="atLeast"/>
        <w:ind w:left="1134" w:right="1134"/>
        <w:jc w:val="both"/>
        <w:rPr>
          <w:rFonts w:ascii="Calibri" w:hAnsi="Calibri" w:cs="Calibri"/>
          <w:rtl/>
        </w:rPr>
      </w:pPr>
      <w:r w:rsidRPr="003316C2">
        <w:rPr>
          <w:rFonts w:ascii="David" w:hAnsi="David" w:cs="David"/>
          <w:rtl/>
        </w:rPr>
        <w:t>"</w:t>
      </w:r>
      <w:r w:rsidRPr="003316C2">
        <w:rPr>
          <w:rFonts w:ascii="David" w:hAnsi="David" w:cs="David"/>
          <w:b/>
          <w:bCs/>
          <w:rtl/>
        </w:rPr>
        <w:t>המבחן הראשון הוא מבחן המשלם בעד השירות. תשלום בעד השירות על ידי מאן דהוא מהווה אינדיקציה לכך שהמשלם הוא זה שקיבל את השירות, שהרי סביר להניח כי מי שקיבל את השירות הוא המשלם בעבורו לנותן השירות. המבחן השני הוא מבחן הצדדים לחוזה השירות. יש לאתר את מזמין השירות ואת הצד המתקשר עם נותן השירות וכן את הצדדים לפעילות העסקית בקשר למתן השירות ולקבלתו. המבחן השלישי הוא מבחן הנהנה מן השירות. מקבל השירות נהנה מן השירות ומפיק ממנו תועלת. השירות בא להגשים את האינטרס של מקבל השירות. יש אפוא לבחון את האינטרסים של מי בא השירות להגשים. אם נהנה מן השירות יותר מאחד, יש לקבוע מי הוא הדומיננטי מביניהם ולראות בו את מקבל השירות. המבחן הרביעי הוא מבחן הנסיבות. זהו מבחן גג שבמסגרתו נבחנת כל נסיבה רלוונטית שיש בה כדי ללמד על זהות מקבל השירות</w:t>
      </w:r>
      <w:r w:rsidRPr="003316C2">
        <w:rPr>
          <w:rFonts w:ascii="David" w:hAnsi="David" w:cs="David"/>
          <w:rtl/>
        </w:rPr>
        <w:t>" (עניין </w:t>
      </w:r>
      <w:r w:rsidRPr="003316C2">
        <w:rPr>
          <w:rFonts w:ascii="David" w:hAnsi="David" w:cs="David"/>
          <w:b/>
          <w:bCs/>
          <w:rtl/>
        </w:rPr>
        <w:t>קסוטו</w:t>
      </w:r>
      <w:r w:rsidRPr="003316C2">
        <w:rPr>
          <w:rFonts w:ascii="David" w:hAnsi="David" w:cs="David"/>
          <w:rtl/>
        </w:rPr>
        <w:t>, פס' 9).</w:t>
      </w:r>
    </w:p>
    <w:p w:rsidR="00D148CF" w:rsidRPr="003316C2" w:rsidRDefault="00D148CF" w:rsidP="00D148CF">
      <w:pPr>
        <w:pStyle w:val="a00"/>
        <w:shd w:val="clear" w:color="auto" w:fill="FFFFFF"/>
        <w:bidi/>
        <w:spacing w:before="0" w:beforeAutospacing="0" w:after="0" w:afterAutospacing="0" w:line="360" w:lineRule="atLeast"/>
        <w:ind w:right="1134"/>
        <w:jc w:val="both"/>
        <w:rPr>
          <w:rFonts w:ascii="Calibri" w:hAnsi="Calibri" w:cs="Calibri"/>
          <w:rtl/>
        </w:rPr>
      </w:pPr>
    </w:p>
    <w:p w:rsidR="00D148CF" w:rsidRPr="003316C2" w:rsidRDefault="00D148CF" w:rsidP="00E535CA">
      <w:pPr>
        <w:pStyle w:val="NormalWeb"/>
        <w:bidi/>
        <w:spacing w:before="0" w:beforeAutospacing="0" w:after="0" w:afterAutospacing="0" w:line="360" w:lineRule="auto"/>
        <w:ind w:left="720"/>
        <w:jc w:val="both"/>
        <w:textAlignment w:val="baseline"/>
        <w:rPr>
          <w:rFonts w:ascii="David" w:hAnsi="David" w:cs="David"/>
          <w:rtl/>
        </w:rPr>
      </w:pPr>
      <w:r w:rsidRPr="003316C2">
        <w:rPr>
          <w:rFonts w:ascii="David" w:hAnsi="David" w:cs="David" w:hint="cs"/>
          <w:rtl/>
        </w:rPr>
        <w:t xml:space="preserve">והנה לאחר תיקון מס' 23 לחוק, מבחני קסוטו החלו מתייתרים, זאת מאחר ועתה הבחינה להחלת ההטבה כבר לא עוסקת בנהנה העיקרי או המשני מהפעילות. </w:t>
      </w:r>
      <w:r w:rsidR="00E535CA">
        <w:rPr>
          <w:rFonts w:ascii="David" w:hAnsi="David" w:cs="David" w:hint="cs"/>
          <w:rtl/>
        </w:rPr>
        <w:t xml:space="preserve">די </w:t>
      </w:r>
      <w:r w:rsidRPr="003316C2">
        <w:rPr>
          <w:rFonts w:ascii="David" w:hAnsi="David" w:cs="David" w:hint="cs"/>
          <w:rtl/>
        </w:rPr>
        <w:t xml:space="preserve">בקביעה כי בנוסף על נהנה תושב חוץ, קיים נהנה ישראלי תושב ישראל.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tl/>
        </w:rPr>
      </w:pPr>
    </w:p>
    <w:p w:rsidR="00D148CF" w:rsidRPr="003316C2" w:rsidRDefault="00D148CF" w:rsidP="00E535CA">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lastRenderedPageBreak/>
        <w:t xml:space="preserve">על אף האמור, במטרה שלא לפגוע בתכלית ההקלה </w:t>
      </w:r>
      <w:r w:rsidR="00E535CA">
        <w:rPr>
          <w:rFonts w:ascii="David" w:hAnsi="David" w:cs="David" w:hint="cs"/>
          <w:rtl/>
        </w:rPr>
        <w:t>שבחוק- עידוד שירותי יצוא מישראל -</w:t>
      </w:r>
      <w:r w:rsidRPr="003316C2">
        <w:rPr>
          <w:rFonts w:ascii="David" w:hAnsi="David" w:cs="David" w:hint="cs"/>
          <w:rtl/>
        </w:rPr>
        <w:t xml:space="preserve"> מקובל כי ככל שהשירות שניתן לתושב ישראל הוא זניח ואגבי, לא יהיה בו כדי למנוע את הטבת המס לעוסק המעניק את שירותיו לתושב החוץ. באם יתברר שהעשייה של המערערים לטובת הלקוחות בישראל הייתה ישירה, ממשית ובעלת ערך כלכלי עצמאי ונפרד, יש שתישלל ההטבה. ראו לעניין זה </w:t>
      </w:r>
      <w:r w:rsidRPr="003316C2">
        <w:rPr>
          <w:rFonts w:ascii="David" w:hAnsi="David" w:cs="David"/>
          <w:rtl/>
        </w:rPr>
        <w:t xml:space="preserve">ע"מ 9136-04-18 </w:t>
      </w:r>
      <w:r w:rsidRPr="003316C2">
        <w:rPr>
          <w:rFonts w:ascii="David" w:hAnsi="David" w:cs="David"/>
          <w:b/>
          <w:bCs/>
          <w:rtl/>
        </w:rPr>
        <w:t>אדמונד דה רוטשילד ניהול נכסים בע"מ נ' מע"מ ומס קניה תל אביב</w:t>
      </w:r>
      <w:r w:rsidR="00E535CA">
        <w:rPr>
          <w:rFonts w:ascii="David" w:hAnsi="David" w:cs="David"/>
          <w:rtl/>
        </w:rPr>
        <w:t>, פס</w:t>
      </w:r>
      <w:r w:rsidR="00E535CA">
        <w:rPr>
          <w:rFonts w:ascii="David" w:hAnsi="David" w:cs="David" w:hint="cs"/>
          <w:rtl/>
        </w:rPr>
        <w:t>קה</w:t>
      </w:r>
      <w:r w:rsidRPr="003316C2">
        <w:rPr>
          <w:rFonts w:ascii="David" w:hAnsi="David" w:cs="David"/>
          <w:rtl/>
        </w:rPr>
        <w:t xml:space="preserve">  16 </w:t>
      </w:r>
      <w:r w:rsidRPr="003316C2">
        <w:rPr>
          <w:rFonts w:ascii="David" w:hAnsi="David" w:cs="David" w:hint="cs"/>
          <w:rtl/>
        </w:rPr>
        <w:t>(26.11.2019) (להלן: "</w:t>
      </w:r>
      <w:r w:rsidRPr="003316C2">
        <w:rPr>
          <w:rFonts w:ascii="David" w:hAnsi="David" w:cs="David" w:hint="cs"/>
          <w:b/>
          <w:bCs/>
          <w:rtl/>
        </w:rPr>
        <w:t>עניין רוטשילד</w:t>
      </w:r>
      <w:r w:rsidRPr="003316C2">
        <w:rPr>
          <w:rFonts w:ascii="David" w:hAnsi="David" w:cs="David" w:hint="cs"/>
          <w:rtl/>
        </w:rPr>
        <w:t>").</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Default="00D148CF" w:rsidP="001A08A4">
      <w:pPr>
        <w:pStyle w:val="NormalWeb"/>
        <w:numPr>
          <w:ilvl w:val="0"/>
          <w:numId w:val="1"/>
        </w:numPr>
        <w:bidi/>
        <w:spacing w:before="0" w:beforeAutospacing="0" w:after="0" w:afterAutospacing="0" w:line="360" w:lineRule="auto"/>
        <w:jc w:val="both"/>
        <w:textAlignment w:val="baseline"/>
        <w:rPr>
          <w:rFonts w:ascii="David" w:hAnsi="David" w:cs="David"/>
        </w:rPr>
      </w:pPr>
      <w:r w:rsidRPr="00E535CA">
        <w:rPr>
          <w:rFonts w:ascii="David" w:hAnsi="David" w:cs="David" w:hint="cs"/>
          <w:rtl/>
        </w:rPr>
        <w:t xml:space="preserve">נטל ההוכחה בערעור מוטל על כתפי המערערים שכן כלל הוא שמי שטוען להקלה או לפטור ממס, עליו להוכיח כי מתקיימים בעניינו התנאים המזכים לבקשתו. טעם נוסף להטלת הנטל על המערער </w:t>
      </w:r>
      <w:r w:rsidR="00E535CA" w:rsidRPr="00E535CA">
        <w:rPr>
          <w:rFonts w:ascii="David" w:hAnsi="David" w:cs="David" w:hint="cs"/>
          <w:rtl/>
        </w:rPr>
        <w:t xml:space="preserve">נעוץ בכך </w:t>
      </w:r>
      <w:r w:rsidRPr="00E535CA">
        <w:rPr>
          <w:rFonts w:ascii="David" w:hAnsi="David" w:cs="David" w:hint="cs"/>
          <w:rtl/>
        </w:rPr>
        <w:t>שלמערער הידע המיטבי בנוגע לעסק</w:t>
      </w:r>
      <w:r w:rsidR="00E535CA" w:rsidRPr="00E535CA">
        <w:rPr>
          <w:rFonts w:ascii="David" w:hAnsi="David" w:cs="David" w:hint="cs"/>
          <w:rtl/>
        </w:rPr>
        <w:t xml:space="preserve">אות שביצע. ראו לעניין זה ע"א 852/86 </w:t>
      </w:r>
      <w:r w:rsidRPr="00E535CA">
        <w:rPr>
          <w:rFonts w:ascii="David" w:hAnsi="David" w:cs="David"/>
          <w:b/>
          <w:bCs/>
          <w:rtl/>
        </w:rPr>
        <w:t>פ</w:t>
      </w:r>
      <w:r w:rsidRPr="00E535CA">
        <w:rPr>
          <w:rFonts w:ascii="David" w:hAnsi="David" w:cs="David"/>
          <w:b/>
          <w:bCs/>
        </w:rPr>
        <w:t>"</w:t>
      </w:r>
      <w:r w:rsidRPr="00E535CA">
        <w:rPr>
          <w:rFonts w:ascii="David" w:hAnsi="David" w:cs="David"/>
          <w:b/>
          <w:bCs/>
          <w:rtl/>
        </w:rPr>
        <w:t>ש ירושלים נ' מ.ל.ל. חיפה עיבוד נתונים אלקטרוניים בע"מ</w:t>
      </w:r>
      <w:r w:rsidRPr="00E535CA">
        <w:rPr>
          <w:rFonts w:ascii="David" w:hAnsi="David" w:cs="David" w:hint="cs"/>
          <w:b/>
          <w:bCs/>
          <w:rtl/>
        </w:rPr>
        <w:t xml:space="preserve"> </w:t>
      </w:r>
      <w:r w:rsidR="00E535CA">
        <w:rPr>
          <w:rFonts w:ascii="David" w:hAnsi="David" w:cs="David" w:hint="cs"/>
          <w:rtl/>
        </w:rPr>
        <w:t>(19.5.1989).</w:t>
      </w:r>
    </w:p>
    <w:p w:rsidR="00E535CA" w:rsidRDefault="00E535CA" w:rsidP="00E535CA">
      <w:pPr>
        <w:pStyle w:val="ad"/>
        <w:rPr>
          <w:rFonts w:ascii="David" w:hAnsi="David" w:cs="David"/>
          <w:rtl/>
        </w:rPr>
      </w:pPr>
    </w:p>
    <w:p w:rsidR="00E535CA" w:rsidRPr="00E535CA" w:rsidRDefault="00E535CA" w:rsidP="00E535CA">
      <w:pPr>
        <w:pStyle w:val="NormalWeb"/>
        <w:bidi/>
        <w:spacing w:before="0" w:beforeAutospacing="0" w:after="0" w:afterAutospacing="0" w:line="360" w:lineRule="auto"/>
        <w:ind w:left="720"/>
        <w:jc w:val="both"/>
        <w:textAlignment w:val="baseline"/>
        <w:rPr>
          <w:rFonts w:ascii="David" w:hAnsi="David" w:cs="David"/>
          <w:sz w:val="6"/>
          <w:szCs w:val="6"/>
        </w:rPr>
      </w:pPr>
    </w:p>
    <w:p w:rsidR="00D148CF" w:rsidRPr="00E535CA" w:rsidRDefault="00D148CF" w:rsidP="00D148CF">
      <w:pPr>
        <w:pStyle w:val="NormalWeb"/>
        <w:bidi/>
        <w:spacing w:before="0" w:beforeAutospacing="0" w:after="0" w:afterAutospacing="0" w:line="360" w:lineRule="auto"/>
        <w:ind w:left="360"/>
        <w:jc w:val="both"/>
        <w:textAlignment w:val="baseline"/>
        <w:rPr>
          <w:rFonts w:ascii="David" w:hAnsi="David" w:cs="David"/>
          <w:u w:val="single"/>
          <w:rtl/>
        </w:rPr>
      </w:pPr>
      <w:r w:rsidRPr="00E535CA">
        <w:rPr>
          <w:rFonts w:ascii="David" w:hAnsi="David" w:cs="David" w:hint="cs"/>
          <w:u w:val="single"/>
          <w:rtl/>
        </w:rPr>
        <w:t>מן הכלל אל הפרט</w:t>
      </w:r>
    </w:p>
    <w:p w:rsidR="00D148CF" w:rsidRPr="003316C2" w:rsidRDefault="00D148CF" w:rsidP="00E535CA">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אקדים ואומר כי לטעמי אין המערערים עומדים בתנאי סעיף 30(א)(5) לחוק. המערערים לא עמדו בנטל המוטל עליהם להוכיח כי לא ניתן על ידם שירות לתושבים ישראלים, הן בתחום הנדל"ן והן בתחום גיוס המורים. העולה מן הראיות הוא כי המערערים סי</w:t>
      </w:r>
      <w:r w:rsidR="00E535CA">
        <w:rPr>
          <w:rFonts w:ascii="David" w:hAnsi="David" w:cs="David" w:hint="cs"/>
          <w:rtl/>
        </w:rPr>
        <w:t>פקו שירותים ללקוחות תושבי ישראל,</w:t>
      </w:r>
      <w:r w:rsidRPr="003316C2">
        <w:rPr>
          <w:rFonts w:ascii="David" w:hAnsi="David" w:cs="David" w:hint="cs"/>
          <w:rtl/>
        </w:rPr>
        <w:t xml:space="preserve"> שירותים מהותיים וישירים ולא ניתן להגדירם כזניחים כלל.</w:t>
      </w:r>
    </w:p>
    <w:p w:rsidR="00D148CF" w:rsidRPr="003316C2" w:rsidRDefault="00D148CF" w:rsidP="00D148CF">
      <w:pPr>
        <w:pStyle w:val="NormalWeb"/>
        <w:bidi/>
        <w:spacing w:before="0" w:beforeAutospacing="0" w:after="0" w:afterAutospacing="0" w:line="360" w:lineRule="auto"/>
        <w:jc w:val="both"/>
        <w:textAlignment w:val="baseline"/>
        <w:rPr>
          <w:rFonts w:ascii="David" w:hAnsi="David" w:cs="David"/>
        </w:rPr>
      </w:pPr>
    </w:p>
    <w:p w:rsidR="00D148CF" w:rsidRPr="003316C2" w:rsidRDefault="00E535CA" w:rsidP="00E535CA">
      <w:pPr>
        <w:pStyle w:val="NormalWeb"/>
        <w:numPr>
          <w:ilvl w:val="0"/>
          <w:numId w:val="1"/>
        </w:numPr>
        <w:bidi/>
        <w:spacing w:before="0" w:beforeAutospacing="0" w:after="0" w:afterAutospacing="0" w:line="360" w:lineRule="auto"/>
        <w:jc w:val="both"/>
        <w:textAlignment w:val="baseline"/>
        <w:rPr>
          <w:rFonts w:ascii="David" w:hAnsi="David" w:cs="David"/>
        </w:rPr>
      </w:pPr>
      <w:r>
        <w:rPr>
          <w:rFonts w:ascii="David" w:hAnsi="David" w:cs="David" w:hint="cs"/>
          <w:rtl/>
        </w:rPr>
        <w:t>עיקר טענת</w:t>
      </w:r>
      <w:r w:rsidR="00D148CF" w:rsidRPr="003316C2">
        <w:rPr>
          <w:rFonts w:ascii="David" w:hAnsi="David" w:cs="David" w:hint="cs"/>
          <w:rtl/>
        </w:rPr>
        <w:t xml:space="preserve"> המערער</w:t>
      </w:r>
      <w:r>
        <w:rPr>
          <w:rFonts w:ascii="David" w:hAnsi="David" w:cs="David" w:hint="cs"/>
          <w:rtl/>
        </w:rPr>
        <w:t>ים</w:t>
      </w:r>
      <w:r w:rsidR="00D148CF" w:rsidRPr="003316C2">
        <w:rPr>
          <w:rFonts w:ascii="David" w:hAnsi="David" w:cs="David" w:hint="cs"/>
          <w:rtl/>
        </w:rPr>
        <w:t xml:space="preserve"> היא</w:t>
      </w:r>
      <w:r>
        <w:rPr>
          <w:rFonts w:ascii="David" w:hAnsi="David" w:cs="David" w:hint="cs"/>
          <w:rtl/>
        </w:rPr>
        <w:t>,</w:t>
      </w:r>
      <w:r w:rsidR="00D148CF" w:rsidRPr="003316C2">
        <w:rPr>
          <w:rFonts w:ascii="David" w:hAnsi="David" w:cs="David" w:hint="cs"/>
          <w:rtl/>
        </w:rPr>
        <w:t xml:space="preserve"> כי בפועל לא ניתן שירות לתושבי ישראל, </w:t>
      </w:r>
      <w:r>
        <w:rPr>
          <w:rFonts w:ascii="David" w:hAnsi="David" w:cs="David" w:hint="cs"/>
          <w:rtl/>
        </w:rPr>
        <w:t xml:space="preserve">אשר </w:t>
      </w:r>
      <w:r w:rsidR="00D148CF" w:rsidRPr="003316C2">
        <w:rPr>
          <w:rFonts w:ascii="David" w:hAnsi="David" w:cs="David" w:hint="cs"/>
          <w:rtl/>
        </w:rPr>
        <w:t xml:space="preserve">"נהנו" </w:t>
      </w:r>
      <w:r w:rsidR="00D148CF" w:rsidRPr="003316C2">
        <w:rPr>
          <w:rFonts w:ascii="David" w:hAnsi="David" w:cs="David" w:hint="cs"/>
          <w:u w:val="single"/>
          <w:rtl/>
        </w:rPr>
        <w:t>בעקיפין</w:t>
      </w:r>
      <w:r w:rsidR="00D148CF" w:rsidRPr="003316C2">
        <w:rPr>
          <w:rFonts w:ascii="David" w:hAnsi="David" w:cs="David" w:hint="cs"/>
          <w:rtl/>
        </w:rPr>
        <w:t xml:space="preserve"> מהשירות שסיפקו </w:t>
      </w:r>
      <w:r>
        <w:rPr>
          <w:rFonts w:ascii="David" w:hAnsi="David" w:cs="David" w:hint="cs"/>
          <w:rtl/>
        </w:rPr>
        <w:t>המערערים</w:t>
      </w:r>
      <w:r w:rsidR="00D148CF" w:rsidRPr="003316C2">
        <w:rPr>
          <w:rFonts w:ascii="David" w:hAnsi="David" w:cs="David" w:hint="cs"/>
          <w:rtl/>
        </w:rPr>
        <w:t xml:space="preserve"> לתושבי החוץ. אולם, </w:t>
      </w:r>
      <w:r>
        <w:rPr>
          <w:rFonts w:ascii="David" w:hAnsi="David" w:cs="David" w:hint="cs"/>
          <w:rtl/>
        </w:rPr>
        <w:t xml:space="preserve">בבחינת </w:t>
      </w:r>
      <w:r w:rsidR="00D148CF" w:rsidRPr="003316C2">
        <w:rPr>
          <w:rFonts w:ascii="David" w:hAnsi="David" w:cs="David" w:hint="cs"/>
          <w:rtl/>
        </w:rPr>
        <w:t xml:space="preserve">הראיות והחקירות הנגדיות נראה כי </w:t>
      </w:r>
      <w:r w:rsidR="00D148CF" w:rsidRPr="003316C2">
        <w:rPr>
          <w:rFonts w:ascii="David" w:hAnsi="David" w:cs="David" w:hint="cs"/>
          <w:u w:val="single"/>
          <w:rtl/>
        </w:rPr>
        <w:t>לא כך הדבר</w:t>
      </w:r>
      <w:r w:rsidR="00D148CF" w:rsidRPr="003316C2">
        <w:rPr>
          <w:rFonts w:ascii="David" w:hAnsi="David" w:cs="David" w:hint="cs"/>
          <w:rtl/>
        </w:rPr>
        <w:t xml:space="preserve">. במסגרת עסקאות המערער בעניין גיוס מורים לחו"ל עלה כי המערער ביצע מיונים, הדרכות למורים, סיוע במילוי טפסים ומתן ייעוץ לכל אורכו של ההליך. גם לגבי עסקאות הנדל"ן בחו"ל, בפועל ניתן שירות לתושבי ישראל שביקשו </w:t>
      </w:r>
      <w:r w:rsidR="00D148CF" w:rsidRPr="003316C2">
        <w:rPr>
          <w:rFonts w:ascii="David" w:hAnsi="David" w:cs="David" w:hint="cs"/>
          <w:rtl/>
        </w:rPr>
        <w:lastRenderedPageBreak/>
        <w:t>להשקיע ברכישת נכסים בחו"ל. לעניין זה עמד המשיב על המסמכים שהוציא המערער כפרסום, מהם מסתבר אופי ההתנהלות כמתן שירות בפועל. ברי כי הסיוע והליווי שסיפק</w:t>
      </w:r>
      <w:r>
        <w:rPr>
          <w:rFonts w:ascii="David" w:hAnsi="David" w:cs="David" w:hint="cs"/>
          <w:rtl/>
        </w:rPr>
        <w:t>ו</w:t>
      </w:r>
      <w:r w:rsidR="00D148CF" w:rsidRPr="003316C2">
        <w:rPr>
          <w:rFonts w:ascii="David" w:hAnsi="David" w:cs="David" w:hint="cs"/>
          <w:rtl/>
        </w:rPr>
        <w:t xml:space="preserve"> המערער</w:t>
      </w:r>
      <w:r>
        <w:rPr>
          <w:rFonts w:ascii="David" w:hAnsi="David" w:cs="David" w:hint="cs"/>
          <w:rtl/>
        </w:rPr>
        <w:t>ים בשני תחומי פעילותם</w:t>
      </w:r>
      <w:r w:rsidR="00D148CF" w:rsidRPr="003316C2">
        <w:rPr>
          <w:rFonts w:ascii="David" w:hAnsi="David" w:cs="David" w:hint="cs"/>
          <w:rtl/>
        </w:rPr>
        <w:t xml:space="preserve"> איננו טפל או נלווה ויש בו ערך עצמאי וממשי עבור הלקוח הישראלי תושב ישראל. המדובר "במתן שירות לתושב ישראל" ולכן לא יחול שיעור מס אפס.</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E535CA" w:rsidP="00D148CF">
      <w:pPr>
        <w:pStyle w:val="NormalWeb"/>
        <w:numPr>
          <w:ilvl w:val="0"/>
          <w:numId w:val="1"/>
        </w:numPr>
        <w:bidi/>
        <w:spacing w:before="0" w:beforeAutospacing="0" w:after="0" w:afterAutospacing="0" w:line="360" w:lineRule="auto"/>
        <w:jc w:val="both"/>
        <w:textAlignment w:val="baseline"/>
        <w:rPr>
          <w:rFonts w:ascii="David" w:hAnsi="David" w:cs="David"/>
          <w:rtl/>
        </w:rPr>
      </w:pPr>
      <w:r>
        <w:rPr>
          <w:rFonts w:ascii="David" w:hAnsi="David" w:cs="David" w:hint="cs"/>
          <w:rtl/>
        </w:rPr>
        <w:t>להלן נ</w:t>
      </w:r>
      <w:r w:rsidR="00D148CF" w:rsidRPr="003316C2">
        <w:rPr>
          <w:rFonts w:ascii="David" w:hAnsi="David" w:cs="David" w:hint="cs"/>
          <w:rtl/>
        </w:rPr>
        <w:t>עמוד על עיקרי הדברים בנוגע לשירותים שנתנו על ידי המערערים בעניין גיוס משקיעי נדל"ן, ובעניין גיוס המורים למוסדות בחו"ל:</w:t>
      </w:r>
    </w:p>
    <w:p w:rsidR="00D148CF" w:rsidRPr="003316C2" w:rsidRDefault="00D148CF" w:rsidP="00D148CF">
      <w:pPr>
        <w:pStyle w:val="NormalWeb"/>
        <w:bidi/>
        <w:spacing w:before="0" w:beforeAutospacing="0" w:after="0" w:afterAutospacing="0" w:line="360" w:lineRule="auto"/>
        <w:jc w:val="both"/>
        <w:textAlignment w:val="baseline"/>
        <w:rPr>
          <w:rFonts w:ascii="David" w:hAnsi="David" w:cs="David"/>
          <w:rtl/>
        </w:rPr>
      </w:pPr>
    </w:p>
    <w:p w:rsidR="00D148CF" w:rsidRPr="0060592F" w:rsidRDefault="00D148CF" w:rsidP="00D148CF">
      <w:pPr>
        <w:pStyle w:val="NormalWeb"/>
        <w:bidi/>
        <w:spacing w:before="0" w:beforeAutospacing="0" w:after="0" w:afterAutospacing="0" w:line="360" w:lineRule="auto"/>
        <w:ind w:left="720"/>
        <w:jc w:val="both"/>
        <w:textAlignment w:val="baseline"/>
        <w:rPr>
          <w:rFonts w:ascii="David" w:hAnsi="David" w:cs="David"/>
          <w:u w:val="single"/>
          <w:rtl/>
        </w:rPr>
      </w:pPr>
      <w:r w:rsidRPr="0060592F">
        <w:rPr>
          <w:rFonts w:ascii="David" w:hAnsi="David" w:cs="David" w:hint="cs"/>
          <w:u w:val="single"/>
          <w:rtl/>
        </w:rPr>
        <w:t>שומת העסקאות בעניין גיוס משקיעי נדל"ן:</w:t>
      </w:r>
    </w:p>
    <w:p w:rsidR="00D148CF" w:rsidRPr="003316C2" w:rsidRDefault="00D148CF" w:rsidP="0060592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ממצאי הביקורת שערך המשיב </w:t>
      </w:r>
      <w:r w:rsidR="0060592F">
        <w:rPr>
          <w:rFonts w:ascii="David" w:hAnsi="David" w:cs="David" w:hint="cs"/>
          <w:rtl/>
        </w:rPr>
        <w:t>העלו כי</w:t>
      </w:r>
      <w:r w:rsidRPr="003316C2">
        <w:rPr>
          <w:rFonts w:ascii="David" w:hAnsi="David" w:cs="David" w:hint="cs"/>
          <w:rtl/>
        </w:rPr>
        <w:t xml:space="preserve"> המערער סיפק שירותי איתור וגיוס לקוחות ישראלים פוטנציאלים עבור חברת שיווק נכסים בחו"ל, הנמצאת בשליטת ובניהול המערער. עוד הוא סיפק שירותי אספקת מידע וסיוע לאותם לקוחות ישראלים- מידע בדמות השוואה בין תשואות השקעה בנדל"ן בארץ ובחו"ל. בנוסף, המערער העיד כי הפרסום והשיווק נועד למשקיעים ישראליים. ראו לכך (ההדגשות אינן במקור):</w:t>
      </w:r>
    </w:p>
    <w:p w:rsidR="00D148CF" w:rsidRPr="003316C2" w:rsidRDefault="00D148CF" w:rsidP="00D148CF">
      <w:pPr>
        <w:pStyle w:val="NormalWeb"/>
        <w:bidi/>
        <w:spacing w:before="0" w:beforeAutospacing="0" w:after="0" w:afterAutospacing="0" w:line="360" w:lineRule="auto"/>
        <w:ind w:left="360"/>
        <w:jc w:val="both"/>
        <w:textAlignment w:val="baseline"/>
        <w:rPr>
          <w:rFonts w:ascii="David" w:hAnsi="David" w:cs="David"/>
          <w:rtl/>
        </w:rPr>
      </w:pP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rtl/>
        </w:rPr>
        <w:t>"</w:t>
      </w:r>
      <w:r w:rsidRPr="003316C2">
        <w:rPr>
          <w:rFonts w:ascii="David" w:hAnsi="David" w:cs="David" w:hint="cs"/>
          <w:b/>
          <w:bCs/>
          <w:rtl/>
        </w:rPr>
        <w:t>ש</w:t>
      </w:r>
      <w:r w:rsidRPr="003316C2">
        <w:rPr>
          <w:rFonts w:ascii="David" w:hAnsi="David" w:cs="David" w:hint="cs"/>
          <w:rtl/>
        </w:rPr>
        <w:t>. כיצד נוצר הקשר עם ישראלים?</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b/>
          <w:bCs/>
          <w:rtl/>
        </w:rPr>
        <w:t>ת</w:t>
      </w:r>
      <w:r w:rsidRPr="003316C2">
        <w:rPr>
          <w:rFonts w:ascii="David" w:hAnsi="David" w:cs="David" w:hint="cs"/>
          <w:rtl/>
        </w:rPr>
        <w:t xml:space="preserve">. </w:t>
      </w:r>
      <w:r w:rsidRPr="003316C2">
        <w:rPr>
          <w:rFonts w:ascii="David" w:hAnsi="David" w:cs="David" w:hint="cs"/>
          <w:b/>
          <w:bCs/>
          <w:rtl/>
        </w:rPr>
        <w:t>החברה הישראלית פירסמה בערוצי פרסום ישראליים כגון: מקומונים, חבר מביא חבר, פה לאוזן, גוגל, פייסבוק וכד'</w:t>
      </w:r>
      <w:r w:rsidRPr="003316C2">
        <w:rPr>
          <w:rFonts w:ascii="David" w:hAnsi="David" w:cs="David" w:hint="cs"/>
          <w:rtl/>
        </w:rPr>
        <w:t>. ואז אנשים פונים אלינו, והמשרד היה מפזר את הפניות בין הסוכנים שהיו עובדי החברה הישראליים." (נספח א' לתצהירה של לאה גולד, עמודים 10-11</w:t>
      </w:r>
      <w:r w:rsidR="0060592F">
        <w:rPr>
          <w:rFonts w:ascii="David" w:hAnsi="David" w:cs="David" w:hint="cs"/>
          <w:rtl/>
        </w:rPr>
        <w:t>,</w:t>
      </w:r>
      <w:r w:rsidRPr="003316C2">
        <w:rPr>
          <w:rFonts w:ascii="David" w:hAnsi="David" w:cs="David" w:hint="cs"/>
          <w:rtl/>
        </w:rPr>
        <w:t xml:space="preserve"> שורות 30-41)</w:t>
      </w:r>
    </w:p>
    <w:p w:rsidR="00D148CF" w:rsidRPr="003316C2" w:rsidRDefault="00D148CF" w:rsidP="00D148CF">
      <w:pPr>
        <w:pStyle w:val="NormalWeb"/>
        <w:bidi/>
        <w:spacing w:before="0" w:beforeAutospacing="0" w:after="0" w:afterAutospacing="0" w:line="360" w:lineRule="auto"/>
        <w:ind w:left="1134" w:right="1134"/>
        <w:jc w:val="both"/>
        <w:textAlignment w:val="baseline"/>
        <w:rPr>
          <w:rFonts w:ascii="David" w:hAnsi="David" w:cs="David"/>
          <w:rtl/>
        </w:rPr>
      </w:pP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tl/>
        </w:rPr>
      </w:pPr>
      <w:r w:rsidRPr="003316C2">
        <w:rPr>
          <w:rFonts w:ascii="David" w:hAnsi="David" w:cs="David" w:hint="cs"/>
          <w:rtl/>
        </w:rPr>
        <w:t>וגם:</w:t>
      </w:r>
    </w:p>
    <w:p w:rsidR="00D148CF" w:rsidRPr="003316C2" w:rsidRDefault="00D148CF" w:rsidP="00D148CF">
      <w:pPr>
        <w:pStyle w:val="NormalWeb"/>
        <w:bidi/>
        <w:spacing w:before="0" w:beforeAutospacing="0" w:after="0" w:afterAutospacing="0"/>
        <w:ind w:left="737"/>
        <w:jc w:val="both"/>
        <w:textAlignment w:val="baseline"/>
        <w:rPr>
          <w:rFonts w:ascii="David" w:hAnsi="David" w:cs="David"/>
          <w:rtl/>
        </w:rPr>
      </w:pP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b/>
          <w:bCs/>
          <w:rtl/>
        </w:rPr>
      </w:pPr>
      <w:r w:rsidRPr="003316C2">
        <w:rPr>
          <w:rFonts w:ascii="David" w:hAnsi="David" w:cs="David" w:hint="cs"/>
          <w:rtl/>
        </w:rPr>
        <w:t>"</w:t>
      </w:r>
      <w:r w:rsidRPr="003316C2">
        <w:rPr>
          <w:rFonts w:ascii="David" w:hAnsi="David" w:cs="David" w:hint="cs"/>
          <w:b/>
          <w:bCs/>
          <w:rtl/>
        </w:rPr>
        <w:t>ש</w:t>
      </w:r>
      <w:r w:rsidRPr="003316C2">
        <w:rPr>
          <w:rFonts w:ascii="David" w:hAnsi="David" w:cs="David" w:hint="cs"/>
          <w:rtl/>
        </w:rPr>
        <w:t xml:space="preserve">. </w:t>
      </w:r>
      <w:r w:rsidRPr="003316C2">
        <w:rPr>
          <w:rFonts w:ascii="David" w:hAnsi="David" w:cs="David" w:hint="cs"/>
          <w:b/>
          <w:bCs/>
          <w:rtl/>
        </w:rPr>
        <w:t>את העסק פרסמת לתושבי ישראל שרוצים להצטרף להשקעות נדל"ן?</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b/>
          <w:bCs/>
          <w:rtl/>
        </w:rPr>
      </w:pPr>
      <w:r w:rsidRPr="003316C2">
        <w:rPr>
          <w:rFonts w:ascii="David" w:hAnsi="David" w:cs="David" w:hint="cs"/>
          <w:b/>
          <w:bCs/>
          <w:rtl/>
        </w:rPr>
        <w:lastRenderedPageBreak/>
        <w:t>ת</w:t>
      </w:r>
      <w:r w:rsidRPr="003316C2">
        <w:rPr>
          <w:rFonts w:ascii="David" w:hAnsi="David" w:cs="David" w:hint="cs"/>
          <w:rtl/>
        </w:rPr>
        <w:t xml:space="preserve">. </w:t>
      </w:r>
      <w:r w:rsidRPr="003316C2">
        <w:rPr>
          <w:rFonts w:ascii="David" w:hAnsi="David" w:cs="David" w:hint="cs"/>
          <w:b/>
          <w:bCs/>
          <w:rtl/>
        </w:rPr>
        <w:t>נכון.</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b/>
          <w:bCs/>
          <w:rtl/>
        </w:rPr>
        <w:t>ש</w:t>
      </w:r>
      <w:r w:rsidRPr="003316C2">
        <w:rPr>
          <w:rFonts w:ascii="David" w:hAnsi="David" w:cs="David" w:hint="cs"/>
          <w:rtl/>
        </w:rPr>
        <w:t>. אני מציג בפניך מצגות שהכנתם. אתה מכיר אותם?</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b/>
          <w:bCs/>
          <w:rtl/>
        </w:rPr>
        <w:t>ת</w:t>
      </w:r>
      <w:r w:rsidRPr="003316C2">
        <w:rPr>
          <w:rFonts w:ascii="David" w:hAnsi="David" w:cs="David" w:hint="cs"/>
          <w:rtl/>
        </w:rPr>
        <w:t>. כן.</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b/>
          <w:bCs/>
          <w:rtl/>
        </w:rPr>
        <w:t>ש</w:t>
      </w:r>
      <w:r w:rsidRPr="003316C2">
        <w:rPr>
          <w:rFonts w:ascii="David" w:hAnsi="David" w:cs="David" w:hint="cs"/>
          <w:rtl/>
        </w:rPr>
        <w:t>. המצגת שהגשתי כרגע זוהי מצגת שהצגתם למשקיעים בארץ לצורך השקעה בחו"ל?</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b/>
          <w:bCs/>
          <w:rtl/>
        </w:rPr>
        <w:t>ת</w:t>
      </w:r>
      <w:r w:rsidRPr="003316C2">
        <w:rPr>
          <w:rFonts w:ascii="David" w:hAnsi="David" w:cs="David" w:hint="cs"/>
          <w:rtl/>
        </w:rPr>
        <w:t>. כן.</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b/>
          <w:bCs/>
          <w:rtl/>
        </w:rPr>
      </w:pPr>
      <w:r w:rsidRPr="003316C2">
        <w:rPr>
          <w:rFonts w:ascii="David" w:hAnsi="David" w:cs="David" w:hint="cs"/>
          <w:b/>
          <w:bCs/>
          <w:rtl/>
        </w:rPr>
        <w:t>ש</w:t>
      </w:r>
      <w:r w:rsidRPr="003316C2">
        <w:rPr>
          <w:rFonts w:ascii="David" w:hAnsi="David" w:cs="David" w:hint="cs"/>
          <w:rtl/>
        </w:rPr>
        <w:t xml:space="preserve">. אני מפנה אותך לעמוד 4 במצגת. אני רואה שם רווחים בישראל ובעמודה הבאה תיק השקעות בחו"ל. </w:t>
      </w:r>
      <w:r w:rsidRPr="003316C2">
        <w:rPr>
          <w:rFonts w:ascii="David" w:hAnsi="David" w:cs="David" w:hint="cs"/>
          <w:b/>
          <w:bCs/>
          <w:rtl/>
        </w:rPr>
        <w:t>אתם עשיתם השוואה בין התשואה בארץ לבין התשואה בחו"ל?</w:t>
      </w:r>
    </w:p>
    <w:p w:rsidR="00D148CF" w:rsidRPr="003316C2" w:rsidRDefault="00D148CF" w:rsidP="00D148CF">
      <w:pPr>
        <w:pStyle w:val="NormalWeb"/>
        <w:bidi/>
        <w:spacing w:before="0" w:beforeAutospacing="0" w:after="0" w:afterAutospacing="0"/>
        <w:ind w:left="1134" w:right="1134"/>
        <w:jc w:val="both"/>
        <w:textAlignment w:val="baseline"/>
        <w:rPr>
          <w:rFonts w:ascii="David" w:hAnsi="David" w:cs="David"/>
          <w:rtl/>
        </w:rPr>
      </w:pPr>
      <w:r w:rsidRPr="003316C2">
        <w:rPr>
          <w:rFonts w:ascii="David" w:hAnsi="David" w:cs="David" w:hint="cs"/>
          <w:b/>
          <w:bCs/>
          <w:rtl/>
        </w:rPr>
        <w:t>ת</w:t>
      </w:r>
      <w:r w:rsidRPr="003316C2">
        <w:rPr>
          <w:rFonts w:ascii="David" w:hAnsi="David" w:cs="David" w:hint="cs"/>
          <w:rtl/>
        </w:rPr>
        <w:t xml:space="preserve">. </w:t>
      </w:r>
      <w:r w:rsidRPr="003316C2">
        <w:rPr>
          <w:rFonts w:ascii="David" w:hAnsi="David" w:cs="David" w:hint="cs"/>
          <w:b/>
          <w:bCs/>
          <w:rtl/>
        </w:rPr>
        <w:t>כן, אמת</w:t>
      </w:r>
      <w:r w:rsidRPr="003316C2">
        <w:rPr>
          <w:rFonts w:ascii="David" w:hAnsi="David" w:cs="David" w:hint="cs"/>
          <w:rtl/>
        </w:rPr>
        <w:t>." (מתוך החקירה הנגדית של המערער, עמוד 14 לפרוטוקול</w:t>
      </w:r>
      <w:r w:rsidR="0060592F">
        <w:rPr>
          <w:rFonts w:ascii="David" w:hAnsi="David" w:cs="David" w:hint="cs"/>
          <w:rtl/>
        </w:rPr>
        <w:t>,</w:t>
      </w:r>
      <w:r w:rsidRPr="003316C2">
        <w:rPr>
          <w:rFonts w:ascii="David" w:hAnsi="David" w:cs="David" w:hint="cs"/>
          <w:rtl/>
        </w:rPr>
        <w:t xml:space="preserve"> שורות 9-23)</w:t>
      </w:r>
    </w:p>
    <w:p w:rsidR="00D148CF" w:rsidRPr="003316C2" w:rsidRDefault="00D148CF" w:rsidP="00D148CF">
      <w:pPr>
        <w:pStyle w:val="NormalWeb"/>
        <w:bidi/>
        <w:spacing w:before="0" w:beforeAutospacing="0" w:after="0" w:afterAutospacing="0" w:line="360" w:lineRule="auto"/>
        <w:ind w:left="1134" w:right="1134"/>
        <w:jc w:val="both"/>
        <w:textAlignment w:val="baseline"/>
        <w:rPr>
          <w:rFonts w:ascii="David" w:hAnsi="David" w:cs="David"/>
          <w:rtl/>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עוד עולה מעדותו של המערער, כי סוכני החברה היו יוצרים קשר עם המשקיעים הישראלים על-מנת לבדוק אחר התאמתם לסוג ההשקעה. כך הייתה החברה האמריקאית משלמת עבור שירות גיוס הלקוחות בארץ, והתשלום נעשה בהתאם לביצועים. קרי, התמורה ששולמה לסוכנים מטעם המערער, הייתה בהתאם לכמות המשקיעים הישראליים שגייסו (פסקאות 25-26 לסיכומים מטעם המשיב).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בהינתן שכך, קשה שלא לראות בשירות האמור שסופק על ידי המערער, ככזה המשרת במישרין את אינטרס הלקוח הישראלי. המדובר בליווי ויעוץ למשקיע לאורך ההליך כולו, ונוצרה השוואה רלוונטית למשקיע הישראלי בפרט- בין השקעה בישראל לבין זו בחו"ל. לבסוף, שכר סוכני המערער בחברה הישראלית שולם על ידי </w:t>
      </w:r>
      <w:r w:rsidRPr="003316C2">
        <w:rPr>
          <w:rFonts w:ascii="David" w:hAnsi="David" w:cs="David" w:hint="cs"/>
        </w:rPr>
        <w:t>CY</w:t>
      </w:r>
      <w:r w:rsidRPr="003316C2">
        <w:rPr>
          <w:rFonts w:ascii="David" w:hAnsi="David" w:cs="David"/>
        </w:rPr>
        <w:t>T</w:t>
      </w:r>
      <w:r w:rsidRPr="003316C2">
        <w:rPr>
          <w:rFonts w:ascii="David" w:hAnsi="David" w:cs="David" w:hint="cs"/>
          <w:rtl/>
        </w:rPr>
        <w:t xml:space="preserve"> האמריקאית, ונאמד בהתאם לשירות אותו נתנו לישראלים.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60592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כפי שציין המשיב, מטרת ההתקשרות בין המערער לבין </w:t>
      </w:r>
      <w:r w:rsidRPr="003316C2">
        <w:rPr>
          <w:rFonts w:ascii="David" w:hAnsi="David" w:cs="David" w:hint="cs"/>
        </w:rPr>
        <w:t>CY</w:t>
      </w:r>
      <w:r w:rsidRPr="003316C2">
        <w:rPr>
          <w:rFonts w:ascii="David" w:hAnsi="David" w:cs="David"/>
        </w:rPr>
        <w:t>T</w:t>
      </w:r>
      <w:r w:rsidRPr="003316C2">
        <w:rPr>
          <w:rFonts w:ascii="David" w:hAnsi="David" w:cs="David" w:hint="cs"/>
          <w:rtl/>
        </w:rPr>
        <w:t xml:space="preserve"> האמריקאית הייתה על-מנת לספק משקיעים פוטנציאליים. כפועל יוצא, פעילות סוכני המערער למול הלקוח הישראלי, מגשימה את מטרת ההתקשרות. לכן מצאתי, כי אין לראות בשירות שנתן המערער ללקוח הישראלי כזניח או "משני". המערער סיפק שירותים בפועל, נוסף על חברת </w:t>
      </w:r>
      <w:r w:rsidRPr="003316C2">
        <w:rPr>
          <w:rFonts w:ascii="David" w:hAnsi="David" w:cs="David" w:hint="cs"/>
        </w:rPr>
        <w:t>CY</w:t>
      </w:r>
      <w:r w:rsidRPr="003316C2">
        <w:rPr>
          <w:rFonts w:ascii="David" w:hAnsi="David" w:cs="David"/>
        </w:rPr>
        <w:t>T</w:t>
      </w:r>
      <w:r w:rsidRPr="003316C2">
        <w:rPr>
          <w:rFonts w:ascii="David" w:hAnsi="David" w:cs="David" w:hint="cs"/>
          <w:rtl/>
        </w:rPr>
        <w:t xml:space="preserve">, לתושבי ישראל בישראל, ועל כן בהתאם לסעיף 30(א)(5), יש להחיל על התמורה </w:t>
      </w:r>
      <w:r w:rsidRPr="003316C2">
        <w:rPr>
          <w:rFonts w:ascii="David" w:hAnsi="David" w:cs="David" w:hint="cs"/>
          <w:rtl/>
        </w:rPr>
        <w:lastRenderedPageBreak/>
        <w:t xml:space="preserve">המתקבלת שיעור מס מלא. כך נקבע גם בבית המשפט המחוזי בתל-אביב בעניין </w:t>
      </w:r>
      <w:r w:rsidRPr="003316C2">
        <w:rPr>
          <w:rFonts w:ascii="David" w:hAnsi="David" w:cs="David" w:hint="cs"/>
          <w:b/>
          <w:bCs/>
          <w:rtl/>
        </w:rPr>
        <w:t>רוטשילד</w:t>
      </w:r>
      <w:r w:rsidRPr="003316C2">
        <w:rPr>
          <w:rFonts w:ascii="David" w:hAnsi="David" w:cs="David" w:hint="cs"/>
          <w:rtl/>
        </w:rPr>
        <w:t>: "</w:t>
      </w:r>
      <w:r w:rsidRPr="003316C2">
        <w:rPr>
          <w:rFonts w:ascii="David" w:hAnsi="David" w:cs="David" w:hint="cs"/>
          <w:b/>
          <w:bCs/>
          <w:rtl/>
        </w:rPr>
        <w:t>במקרים... בהם פעולת השיווק עבור תושב החוץ כרוכה במתן שירות ממשי וישיר לתושבי ישראל בישראל, שלילת ההטבה של שיעור אפס היא ראויה שכן היא מתיישבת עם רצונו המפורש של המחוקק</w:t>
      </w:r>
      <w:r w:rsidRPr="003316C2">
        <w:rPr>
          <w:rFonts w:ascii="David" w:hAnsi="David" w:cs="David" w:hint="cs"/>
          <w:rtl/>
        </w:rPr>
        <w:t>"; וכן ב</w:t>
      </w:r>
      <w:r w:rsidR="0060592F">
        <w:rPr>
          <w:rFonts w:ascii="David" w:hAnsi="David" w:cs="David"/>
          <w:rtl/>
        </w:rPr>
        <w:t>ע"מ (מחוזי ת</w:t>
      </w:r>
      <w:r w:rsidR="0060592F">
        <w:rPr>
          <w:rFonts w:ascii="David" w:hAnsi="David" w:cs="David" w:hint="cs"/>
          <w:rtl/>
        </w:rPr>
        <w:t>"א</w:t>
      </w:r>
      <w:r w:rsidRPr="003316C2">
        <w:rPr>
          <w:rFonts w:ascii="David" w:hAnsi="David" w:cs="David"/>
          <w:rtl/>
        </w:rPr>
        <w:t xml:space="preserve">) 28788-11-15 </w:t>
      </w:r>
      <w:r w:rsidRPr="003316C2">
        <w:rPr>
          <w:rFonts w:ascii="David" w:hAnsi="David" w:cs="David"/>
          <w:b/>
          <w:bCs/>
          <w:rtl/>
        </w:rPr>
        <w:t>טיביסי אינווסט - גאורגיה בע"מ נ' מנהל מס ערך מוסף גוש ד</w:t>
      </w:r>
      <w:r w:rsidRPr="003316C2">
        <w:rPr>
          <w:rFonts w:ascii="David" w:hAnsi="David" w:cs="David" w:hint="cs"/>
          <w:b/>
          <w:bCs/>
          <w:rtl/>
        </w:rPr>
        <w:t>ן</w:t>
      </w:r>
      <w:r w:rsidR="000D1E48">
        <w:rPr>
          <w:rFonts w:ascii="David" w:hAnsi="David" w:cs="David" w:hint="cs"/>
          <w:b/>
          <w:bCs/>
          <w:rtl/>
        </w:rPr>
        <w:t xml:space="preserve"> </w:t>
      </w:r>
      <w:r w:rsidRPr="003316C2">
        <w:rPr>
          <w:rFonts w:ascii="David" w:hAnsi="David" w:cs="David" w:hint="cs"/>
          <w:rtl/>
        </w:rPr>
        <w:t>(29.1.2017) (להלן: "</w:t>
      </w:r>
      <w:r w:rsidRPr="003316C2">
        <w:rPr>
          <w:rFonts w:ascii="David" w:hAnsi="David" w:cs="David" w:hint="cs"/>
          <w:b/>
          <w:bCs/>
          <w:rtl/>
        </w:rPr>
        <w:t>עניין טיביסי</w:t>
      </w:r>
      <w:r w:rsidRPr="003316C2">
        <w:rPr>
          <w:rFonts w:ascii="David" w:hAnsi="David" w:cs="David" w:hint="cs"/>
          <w:rtl/>
        </w:rPr>
        <w:t>"): "</w:t>
      </w:r>
      <w:r w:rsidRPr="003316C2">
        <w:rPr>
          <w:rFonts w:ascii="David" w:hAnsi="David" w:cs="David"/>
          <w:b/>
          <w:bCs/>
          <w:shd w:val="clear" w:color="auto" w:fill="FFFFFF"/>
          <w:rtl/>
        </w:rPr>
        <w:t>בדיוק לשם כך הוקמה המערערת וזה הערך המוסף שלה בישראל. לכן, יש לראות את המערערת כנותנת "שירות" ללקוחות בישראל ושירות זה אינו זניח כי אם מהותי והוא עיקר תפקידה</w:t>
      </w:r>
      <w:r w:rsidRPr="003316C2">
        <w:rPr>
          <w:rFonts w:ascii="David" w:hAnsi="David" w:cs="David" w:hint="cs"/>
          <w:shd w:val="clear" w:color="auto" w:fill="FFFFFF"/>
          <w:rtl/>
        </w:rPr>
        <w:t xml:space="preserve">".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לטענת המערער, המחוקק תיקן את החוק מתוך כוונה שלא להגביל את ההטבה בדמות מע"מ בשיעור אפס, אלא במקום בו בנוסף למקבל השירות הזר, ישנו מקבל שירות ישראלי. לפיכך</w:t>
      </w:r>
      <w:r w:rsidR="0060592F">
        <w:rPr>
          <w:rFonts w:ascii="David" w:hAnsi="David" w:cs="David" w:hint="cs"/>
          <w:rtl/>
        </w:rPr>
        <w:t>, ט</w:t>
      </w:r>
      <w:r w:rsidRPr="003316C2">
        <w:rPr>
          <w:rFonts w:ascii="David" w:hAnsi="David" w:cs="David" w:hint="cs"/>
          <w:rtl/>
        </w:rPr>
        <w:t xml:space="preserve">ען המערער, כי זהותו של מקבל השירות תיבחן על פי המבחנים שקבע בית המשפט העליון בעניין </w:t>
      </w:r>
      <w:r w:rsidRPr="003316C2">
        <w:rPr>
          <w:rFonts w:ascii="David" w:hAnsi="David" w:cs="David" w:hint="cs"/>
          <w:b/>
          <w:bCs/>
          <w:rtl/>
        </w:rPr>
        <w:t>קסוטו</w:t>
      </w:r>
      <w:r w:rsidRPr="003316C2">
        <w:rPr>
          <w:rFonts w:ascii="David" w:hAnsi="David" w:cs="David" w:hint="cs"/>
          <w:rtl/>
        </w:rPr>
        <w:t xml:space="preserve">. בהחילו את המבחנים האמורים, הגיע המערער למסקנה כי הן בעסקי הנדל"ן והן בעסקי גיוס המורים, היו התושבים הישראלים בגדר 'נהנים' עקיפים בלבד (פסקה 20 לסיכומי המערער). אלא שיש לעמוד על כך, שמבחני קסוטו, אינם רלוונטיים עוד לאחר תיקון מס' 23 לחוק מע"מ. מה גם, שאף בהחלת המבחנים, ספק שהמסקנה הראויה מתיישבת עם מסקנת המערער.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tl/>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כך בעסקי הנדל"ן, למרות שהתמורה לא ניתנה מהלקוח הישראלי לחברה בגין השירותים האמורים, עדיין יש לראותו כמקבל שירות מהמערער (ראו דיון בהגדרת "שירות" לעיל). בנוסף, בניגוד לטענת המערער, העובדה שהלקוחות הישראלים אינם צד להסכם בין </w:t>
      </w:r>
      <w:r w:rsidRPr="003316C2">
        <w:rPr>
          <w:rFonts w:ascii="David" w:hAnsi="David" w:cs="David" w:hint="cs"/>
        </w:rPr>
        <w:t>CYT</w:t>
      </w:r>
      <w:r w:rsidRPr="003316C2">
        <w:rPr>
          <w:rFonts w:ascii="David" w:hAnsi="David" w:cs="David" w:hint="cs"/>
          <w:rtl/>
        </w:rPr>
        <w:t xml:space="preserve"> למערערת, אינה מבטלת את העובדה שהמערערים נתנו שירותים גם ללקוחות ישראלים. והדבר נכון גם לגבי השירות אשר ניתן בידי המערער עבור עובדי ההוראה, כפי שיפורט בהמשך.</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60592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lastRenderedPageBreak/>
        <w:t>בניגוד לנטען בערעור, אין לראות בשירותים שסופקו על ידי המערערים ככאלו העו</w:t>
      </w:r>
      <w:r w:rsidR="0060592F">
        <w:rPr>
          <w:rFonts w:ascii="David" w:hAnsi="David" w:cs="David" w:hint="cs"/>
          <w:rtl/>
        </w:rPr>
        <w:t>נים על תכלית החקיקה לעידוד יצוא,</w:t>
      </w:r>
      <w:r w:rsidRPr="003316C2">
        <w:rPr>
          <w:rFonts w:ascii="David" w:hAnsi="David" w:cs="David" w:hint="cs"/>
          <w:rtl/>
        </w:rPr>
        <w:t xml:space="preserve"> מן הטעם הפשוט שבהעדר תחרות מצד נותני שירות מחו"ל, תכלית מתן ההטבה מתאיינת. בענייננו, וכפי שציין המשיב, חברת </w:t>
      </w:r>
      <w:r w:rsidRPr="003316C2">
        <w:rPr>
          <w:rFonts w:ascii="David" w:hAnsi="David" w:cs="David" w:hint="cs"/>
        </w:rPr>
        <w:t>CYT</w:t>
      </w:r>
      <w:r w:rsidRPr="003316C2">
        <w:rPr>
          <w:rFonts w:ascii="David" w:hAnsi="David" w:cs="David" w:hint="cs"/>
          <w:rtl/>
        </w:rPr>
        <w:t xml:space="preserve"> מבקשת לפעול למול הלקוח הישראלי, ולשם כך הוקמה המערערת עצמה. המערערת היא המועמדת האופטימלית ל"</w:t>
      </w:r>
      <w:r w:rsidR="0060592F">
        <w:rPr>
          <w:rFonts w:ascii="David" w:hAnsi="David" w:cs="David" w:hint="cs"/>
          <w:rtl/>
        </w:rPr>
        <w:t>תפקיד</w:t>
      </w:r>
      <w:r w:rsidRPr="003316C2">
        <w:rPr>
          <w:rFonts w:ascii="David" w:hAnsi="David" w:cs="David" w:hint="cs"/>
          <w:rtl/>
        </w:rPr>
        <w:t xml:space="preserve">" מבחינת </w:t>
      </w:r>
      <w:r w:rsidRPr="003316C2">
        <w:rPr>
          <w:rFonts w:ascii="David" w:hAnsi="David" w:cs="David" w:hint="cs"/>
        </w:rPr>
        <w:t>CYT</w:t>
      </w:r>
      <w:r w:rsidRPr="003316C2">
        <w:rPr>
          <w:rFonts w:ascii="David" w:hAnsi="David" w:cs="David" w:hint="cs"/>
          <w:rtl/>
        </w:rPr>
        <w:t xml:space="preserve"> האמריקאית, שכן מדובר בעוסק ישראלי, שמכיר את השוק הישראלי ודובר את שפתו. לצד </w:t>
      </w:r>
      <w:r w:rsidR="0060592F">
        <w:rPr>
          <w:rFonts w:ascii="David" w:hAnsi="David" w:cs="David" w:hint="cs"/>
          <w:rtl/>
        </w:rPr>
        <w:t>זאת</w:t>
      </w:r>
      <w:r w:rsidRPr="003316C2">
        <w:rPr>
          <w:rFonts w:ascii="David" w:hAnsi="David" w:cs="David" w:hint="cs"/>
          <w:rtl/>
        </w:rPr>
        <w:t xml:space="preserve">, עומדת העובדה שמקימי חברת </w:t>
      </w:r>
      <w:r w:rsidRPr="003316C2">
        <w:rPr>
          <w:rFonts w:ascii="David" w:hAnsi="David" w:cs="David" w:hint="cs"/>
        </w:rPr>
        <w:t>CYT</w:t>
      </w:r>
      <w:r w:rsidRPr="003316C2">
        <w:rPr>
          <w:rFonts w:ascii="David" w:hAnsi="David" w:cs="David" w:hint="cs"/>
          <w:rtl/>
        </w:rPr>
        <w:t xml:space="preserve"> עצמה, הם המערער ורעייתו.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tl/>
        </w:rPr>
      </w:pPr>
    </w:p>
    <w:p w:rsidR="00D148CF" w:rsidRPr="0060592F" w:rsidRDefault="00D148CF" w:rsidP="00D148CF">
      <w:pPr>
        <w:pStyle w:val="NormalWeb"/>
        <w:bidi/>
        <w:spacing w:before="0" w:beforeAutospacing="0" w:after="0" w:afterAutospacing="0" w:line="360" w:lineRule="auto"/>
        <w:ind w:left="720"/>
        <w:jc w:val="both"/>
        <w:textAlignment w:val="baseline"/>
        <w:rPr>
          <w:rFonts w:ascii="David" w:hAnsi="David" w:cs="David"/>
          <w:u w:val="single"/>
        </w:rPr>
      </w:pPr>
      <w:r w:rsidRPr="0060592F">
        <w:rPr>
          <w:rFonts w:ascii="David" w:hAnsi="David" w:cs="David" w:hint="cs"/>
          <w:u w:val="single"/>
          <w:rtl/>
        </w:rPr>
        <w:t>שומת העסקאות בגין גיוס עובדי הוראה לחו"ל:</w:t>
      </w:r>
    </w:p>
    <w:p w:rsidR="00D148CF" w:rsidRPr="003316C2" w:rsidRDefault="00D148CF" w:rsidP="0060592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המערער טען כי </w:t>
      </w:r>
      <w:r w:rsidRPr="003316C2">
        <w:rPr>
          <w:rFonts w:ascii="David" w:hAnsi="David" w:cs="David" w:hint="cs"/>
          <w:u w:val="single"/>
          <w:rtl/>
        </w:rPr>
        <w:t>לא סיפק שירות</w:t>
      </w:r>
      <w:r w:rsidRPr="003316C2">
        <w:rPr>
          <w:rFonts w:ascii="David" w:hAnsi="David" w:cs="David" w:hint="cs"/>
          <w:rtl/>
        </w:rPr>
        <w:t xml:space="preserve"> לעובדי ההוראה כלל, ולחילופין</w:t>
      </w:r>
      <w:r w:rsidR="0060592F">
        <w:rPr>
          <w:rFonts w:ascii="David" w:hAnsi="David" w:cs="David" w:hint="cs"/>
          <w:rtl/>
        </w:rPr>
        <w:t>,</w:t>
      </w:r>
      <w:r w:rsidRPr="003316C2">
        <w:rPr>
          <w:rFonts w:ascii="David" w:hAnsi="David" w:cs="David" w:hint="cs"/>
          <w:rtl/>
        </w:rPr>
        <w:t xml:space="preserve"> ששירות כזה היה טפל וזניח.</w:t>
      </w:r>
      <w:r w:rsidR="0060592F">
        <w:rPr>
          <w:rFonts w:ascii="David" w:hAnsi="David" w:cs="David" w:hint="cs"/>
          <w:rtl/>
        </w:rPr>
        <w:t xml:space="preserve"> אלא, שמהראיות והממצאים הקיימים</w:t>
      </w:r>
      <w:r w:rsidR="000D1E48">
        <w:rPr>
          <w:rFonts w:ascii="David" w:hAnsi="David" w:cs="David" w:hint="cs"/>
          <w:rtl/>
        </w:rPr>
        <w:t xml:space="preserve"> בפניי</w:t>
      </w:r>
      <w:r w:rsidR="0060592F">
        <w:rPr>
          <w:rFonts w:ascii="David" w:hAnsi="David" w:cs="David" w:hint="cs"/>
          <w:rtl/>
        </w:rPr>
        <w:t xml:space="preserve">, </w:t>
      </w:r>
      <w:r w:rsidRPr="003316C2">
        <w:rPr>
          <w:rFonts w:ascii="David" w:hAnsi="David" w:cs="David" w:hint="cs"/>
          <w:u w:val="single"/>
          <w:rtl/>
        </w:rPr>
        <w:t>מסתבר הה</w:t>
      </w:r>
      <w:r w:rsidR="0060592F">
        <w:rPr>
          <w:rFonts w:ascii="David" w:hAnsi="David" w:cs="David" w:hint="cs"/>
          <w:u w:val="single"/>
          <w:rtl/>
        </w:rPr>
        <w:t>י</w:t>
      </w:r>
      <w:r w:rsidRPr="003316C2">
        <w:rPr>
          <w:rFonts w:ascii="David" w:hAnsi="David" w:cs="David" w:hint="cs"/>
          <w:u w:val="single"/>
          <w:rtl/>
        </w:rPr>
        <w:t>פך</w:t>
      </w:r>
      <w:r w:rsidRPr="003316C2">
        <w:rPr>
          <w:rFonts w:ascii="David" w:hAnsi="David" w:cs="David" w:hint="cs"/>
          <w:rtl/>
        </w:rPr>
        <w:t>.</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tl/>
        </w:rPr>
      </w:pPr>
      <w:r w:rsidRPr="003316C2">
        <w:rPr>
          <w:rFonts w:ascii="David" w:hAnsi="David" w:cs="David" w:hint="cs"/>
          <w:rtl/>
        </w:rPr>
        <w:t xml:space="preserve">ממצאי הביקורת שערך המשיב מעלים כי המערער הכשיר מורים ישראליים בישראל לשליחות במוסדות לימוד בחו"ל, ודאג ליצירת הקשר בין המורים למוסדות אליהם </w:t>
      </w:r>
      <w:r w:rsidR="0060592F">
        <w:rPr>
          <w:rFonts w:ascii="David" w:hAnsi="David" w:cs="David" w:hint="cs"/>
          <w:rtl/>
        </w:rPr>
        <w:t xml:space="preserve">היו </w:t>
      </w:r>
      <w:r w:rsidRPr="003316C2">
        <w:rPr>
          <w:rFonts w:ascii="David" w:hAnsi="David" w:cs="David" w:hint="cs"/>
          <w:rtl/>
        </w:rPr>
        <w:t>מיועדים. המשיב ציין היבטים נוספים התומכים באופי השירות המשמעותי שניתן על ידי המערער למורים הישראלים, ב</w:t>
      </w:r>
      <w:r w:rsidR="0060592F">
        <w:rPr>
          <w:rFonts w:ascii="David" w:hAnsi="David" w:cs="David" w:hint="cs"/>
          <w:rtl/>
        </w:rPr>
        <w:t>י</w:t>
      </w:r>
      <w:r w:rsidRPr="003316C2">
        <w:rPr>
          <w:rFonts w:ascii="David" w:hAnsi="David" w:cs="David" w:hint="cs"/>
          <w:rtl/>
        </w:rPr>
        <w:t>ניהם למשל: עלון שהפיץ המערער במטרה לאתר רכז לגיוס מורים, ובו נרשם כי תחומי התעסקות הרכז יהיו "טיפול בפניות מועמדים", "בדיקת התאמה והפניה להמשך תהליך" ו-"הדרכת היוצאים לשליחות לקראת יציאתם"; דבר נוסף, סרטוני תדמית המתארים את הליווי המוענק למורה לצד הליווי למוסד, ומציגים ראיונות שליחים שמעידים על "חווית הליווי" בתהליך (פסקאות 45-48 לכתב התשובה).</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מחקירתו הנגדית של הרב שמואל פירלס, ששימש כ"רכז מורים", עולה כי המערער פרסם את השירות שנתן למורים במטרה לגייס מורים ישראליים לשליחות לימוד בבתי ספר בחו"ל. מחקירתו עולה גם כי השירות שניתן למורים, כלל ראיונות, שירות צפייה בשיעור והדרכה על תרבות </w:t>
      </w:r>
      <w:r w:rsidRPr="003316C2">
        <w:rPr>
          <w:rFonts w:ascii="David" w:hAnsi="David" w:cs="David" w:hint="cs"/>
          <w:rtl/>
        </w:rPr>
        <w:lastRenderedPageBreak/>
        <w:t>החינוך האופיינית בחו"ל (עמודים 9-10 ל</w:t>
      </w:r>
      <w:r w:rsidR="0060592F">
        <w:rPr>
          <w:rFonts w:ascii="David" w:hAnsi="David" w:cs="David" w:hint="cs"/>
          <w:rtl/>
        </w:rPr>
        <w:t>פרוטוקול ה</w:t>
      </w:r>
      <w:r w:rsidRPr="003316C2">
        <w:rPr>
          <w:rFonts w:ascii="David" w:hAnsi="David" w:cs="David" w:hint="cs"/>
          <w:rtl/>
        </w:rPr>
        <w:t>חקירה הנגדית של הרב שמואל פירלס). המערער אימת דברים אלו והוסיף, שהשירות כלל</w:t>
      </w:r>
      <w:r w:rsidR="0060592F">
        <w:rPr>
          <w:rFonts w:ascii="David" w:hAnsi="David" w:cs="David" w:hint="cs"/>
          <w:rtl/>
        </w:rPr>
        <w:t>,</w:t>
      </w:r>
      <w:r w:rsidRPr="003316C2">
        <w:rPr>
          <w:rFonts w:ascii="David" w:hAnsi="David" w:cs="David" w:hint="cs"/>
          <w:rtl/>
        </w:rPr>
        <w:t xml:space="preserve"> בין היתר</w:t>
      </w:r>
      <w:r w:rsidR="0060592F">
        <w:rPr>
          <w:rFonts w:ascii="David" w:hAnsi="David" w:cs="David" w:hint="cs"/>
          <w:rtl/>
        </w:rPr>
        <w:t>,</w:t>
      </w:r>
      <w:r w:rsidRPr="003316C2">
        <w:rPr>
          <w:rFonts w:ascii="David" w:hAnsi="David" w:cs="David" w:hint="cs"/>
          <w:rtl/>
        </w:rPr>
        <w:t xml:space="preserve"> סיוע בהוצאת ויזה, סיוע במשלוח המטענים לחו"ל ומילוי טפסים בשגרירות.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tl/>
        </w:rPr>
      </w:pPr>
      <w:r w:rsidRPr="003316C2">
        <w:rPr>
          <w:rFonts w:ascii="David" w:hAnsi="David" w:cs="David" w:hint="cs"/>
          <w:rtl/>
        </w:rPr>
        <w:t xml:space="preserve">גם באשר לגיוס המורים, ביקש המערער להיבנות מן העובדה שהמורים לא שילמו על השירות שניתן להם, ומכאן </w:t>
      </w:r>
      <w:r w:rsidR="0060592F">
        <w:rPr>
          <w:rFonts w:ascii="David" w:hAnsi="David" w:cs="David" w:hint="cs"/>
          <w:rtl/>
        </w:rPr>
        <w:t xml:space="preserve">הטענה </w:t>
      </w:r>
      <w:r w:rsidRPr="003316C2">
        <w:rPr>
          <w:rFonts w:ascii="David" w:hAnsi="David" w:cs="David" w:hint="cs"/>
          <w:rtl/>
        </w:rPr>
        <w:t xml:space="preserve">שלא ניתן להם "שירות" כמשמעו בחוק. כאמור, אין בעובדה שהתשלום ניתן על ידי המוסדות בחו"ל למערער, בכדי לאיין את מתן השירות לעובדי ההוראה.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D148CF" w:rsidRPr="003316C2" w:rsidRDefault="00D148CF" w:rsidP="00D148CF">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לפיכך, ניתן לראות כי השירות אשר סיפק המערער לעובדי ההוראה הישראלים הינו שירות משמעותי, עצמאי וממשי. השירותים המתוארים לעיל, ניתנו בידי המערער לתושבי ישראל בישראל, נוסף על המוסדות החינוכיים בחו"ל. המערער לא הוכיח כי השירות ניתן רק לתושב חוץ ולכן יש לחייבו בשיעור מס מלא.</w:t>
      </w:r>
    </w:p>
    <w:p w:rsidR="00D148CF" w:rsidRPr="003316C2" w:rsidRDefault="00D148CF" w:rsidP="00D148CF">
      <w:pPr>
        <w:pStyle w:val="NormalWeb"/>
        <w:bidi/>
        <w:spacing w:before="0" w:beforeAutospacing="0" w:after="0" w:afterAutospacing="0" w:line="360" w:lineRule="auto"/>
        <w:jc w:val="both"/>
        <w:textAlignment w:val="baseline"/>
        <w:rPr>
          <w:rFonts w:ascii="David" w:hAnsi="David" w:cs="David"/>
        </w:rPr>
      </w:pPr>
    </w:p>
    <w:p w:rsidR="00D148CF" w:rsidRPr="003316C2" w:rsidRDefault="00D148CF" w:rsidP="000D1E48">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אוסיף לסיום כי, המערער ביקש לתמוך טענותיו כמסתברות לפי פרשנות דיני המיסים ומטרות המחוקק. אומר בקצרה כי לא מצאתי לנכון לקבל טענותיו אלו. לאורך הדיון הראנו כי הן לשון החוק והן תכליתו, מבכרות את עמדת המשיב</w:t>
      </w:r>
      <w:r w:rsidR="0060592F">
        <w:rPr>
          <w:rFonts w:ascii="David" w:hAnsi="David" w:cs="David" w:hint="cs"/>
          <w:rtl/>
        </w:rPr>
        <w:t>,</w:t>
      </w:r>
      <w:r w:rsidRPr="003316C2">
        <w:rPr>
          <w:rFonts w:ascii="David" w:hAnsi="David" w:cs="David" w:hint="cs"/>
          <w:rtl/>
        </w:rPr>
        <w:t xml:space="preserve"> לפיה אין להחיל את סעיף 30(א)(5) לגבי המערערים. </w:t>
      </w:r>
      <w:r w:rsidR="0060592F">
        <w:rPr>
          <w:rFonts w:ascii="David" w:hAnsi="David" w:cs="David" w:hint="cs"/>
          <w:rtl/>
        </w:rPr>
        <w:t xml:space="preserve">בחקיקת </w:t>
      </w:r>
      <w:r w:rsidRPr="003316C2">
        <w:rPr>
          <w:rFonts w:ascii="David" w:hAnsi="David" w:cs="David" w:hint="cs"/>
          <w:rtl/>
        </w:rPr>
        <w:t xml:space="preserve">תיקון 23 לחוק, ביקש המחוקק לצמצם את קשת המקרים בהם תינתן ההטבה, באופן שדי בכך שניתן שירות לתושב ישראל בישראל, </w:t>
      </w:r>
      <w:r w:rsidRPr="003316C2">
        <w:rPr>
          <w:rFonts w:ascii="David" w:hAnsi="David" w:cs="David" w:hint="cs"/>
          <w:u w:val="single"/>
          <w:rtl/>
        </w:rPr>
        <w:t>בנוסף</w:t>
      </w:r>
      <w:r w:rsidRPr="003316C2">
        <w:rPr>
          <w:rFonts w:ascii="David" w:hAnsi="David" w:cs="David" w:hint="cs"/>
          <w:rtl/>
        </w:rPr>
        <w:t xml:space="preserve"> לשירות שניתן לתושב החוץ, כדי לשלול את ההטבה. באשר לתכלית, </w:t>
      </w:r>
      <w:r w:rsidRPr="003316C2">
        <w:rPr>
          <w:rFonts w:ascii="David" w:hAnsi="David" w:cs="David"/>
          <w:rtl/>
        </w:rPr>
        <w:t xml:space="preserve">כדי לא לפגוע </w:t>
      </w:r>
      <w:r w:rsidRPr="003316C2">
        <w:rPr>
          <w:rFonts w:ascii="David" w:hAnsi="David" w:cs="David" w:hint="cs"/>
          <w:rtl/>
        </w:rPr>
        <w:t>בתמריץ</w:t>
      </w:r>
      <w:r w:rsidRPr="003316C2">
        <w:rPr>
          <w:rFonts w:ascii="David" w:hAnsi="David" w:cs="David"/>
          <w:rtl/>
        </w:rPr>
        <w:t xml:space="preserve"> </w:t>
      </w:r>
      <w:r w:rsidRPr="003316C2">
        <w:rPr>
          <w:rFonts w:ascii="David" w:hAnsi="David" w:cs="David" w:hint="cs"/>
          <w:rtl/>
        </w:rPr>
        <w:t>ל</w:t>
      </w:r>
      <w:r w:rsidRPr="003316C2">
        <w:rPr>
          <w:rFonts w:ascii="David" w:hAnsi="David" w:cs="David"/>
          <w:rtl/>
        </w:rPr>
        <w:t>שירותי יצוא מישראל, מקובל כי, ככל שהשירות שניתן לתושב ישראל הוא שירות זניח, לא יהיה בו כדי למנוע את הטבת המס לעוסק המעניק את שירותיו לתושב החוץ</w:t>
      </w:r>
      <w:r w:rsidRPr="003316C2">
        <w:rPr>
          <w:rFonts w:ascii="David" w:hAnsi="David" w:cs="David" w:hint="cs"/>
          <w:rtl/>
        </w:rPr>
        <w:t xml:space="preserve">. כפי שהראנו, אין המערערים עומדים בתנאים האמורים כדי לחסות בהטבת המס בשיעור אפס. ועוד, יש לעמוד על כך שעמדת בית המשפט ופרשנותו לסעיף </w:t>
      </w:r>
      <w:r w:rsidRPr="003316C2">
        <w:rPr>
          <w:rFonts w:ascii="David" w:hAnsi="David" w:cs="David" w:hint="cs"/>
          <w:rtl/>
        </w:rPr>
        <w:lastRenderedPageBreak/>
        <w:t xml:space="preserve">30(א)(5) ולסוגיה </w:t>
      </w:r>
      <w:r w:rsidR="0060592F">
        <w:rPr>
          <w:rFonts w:ascii="David" w:hAnsi="David" w:cs="David" w:hint="cs"/>
          <w:rtl/>
        </w:rPr>
        <w:t>הנדונה</w:t>
      </w:r>
      <w:r w:rsidRPr="003316C2">
        <w:rPr>
          <w:rFonts w:ascii="David" w:hAnsi="David" w:cs="David" w:hint="cs"/>
          <w:rtl/>
        </w:rPr>
        <w:t xml:space="preserve">, הינה ידועה והתוותה ארוכות בפסיקות בית המשפט. ראו למשל </w:t>
      </w:r>
      <w:r w:rsidR="00884648">
        <w:rPr>
          <w:rFonts w:ascii="David" w:hAnsi="David" w:cs="David" w:hint="cs"/>
          <w:rtl/>
        </w:rPr>
        <w:t xml:space="preserve"> - </w:t>
      </w:r>
      <w:r w:rsidR="000D1E48">
        <w:rPr>
          <w:rFonts w:ascii="David" w:hAnsi="David" w:cs="David" w:hint="cs"/>
          <w:rtl/>
        </w:rPr>
        <w:t xml:space="preserve">עניין </w:t>
      </w:r>
      <w:r w:rsidRPr="003316C2">
        <w:rPr>
          <w:rFonts w:ascii="David" w:hAnsi="David" w:cs="David"/>
          <w:b/>
          <w:bCs/>
          <w:rtl/>
        </w:rPr>
        <w:t>י.מ.ש. השקעות</w:t>
      </w:r>
      <w:r w:rsidRPr="003316C2">
        <w:rPr>
          <w:rFonts w:ascii="David" w:hAnsi="David" w:cs="David" w:hint="cs"/>
          <w:rtl/>
        </w:rPr>
        <w:t>;</w:t>
      </w:r>
      <w:r w:rsidRPr="003316C2">
        <w:rPr>
          <w:rFonts w:ascii="David" w:hAnsi="David" w:cs="David"/>
          <w:rtl/>
        </w:rPr>
        <w:t xml:space="preserve"> </w:t>
      </w:r>
      <w:r w:rsidR="00884648">
        <w:rPr>
          <w:rFonts w:ascii="David" w:hAnsi="David" w:cs="David" w:hint="cs"/>
          <w:rtl/>
        </w:rPr>
        <w:t xml:space="preserve">עניין </w:t>
      </w:r>
      <w:r w:rsidRPr="003316C2">
        <w:rPr>
          <w:rFonts w:ascii="David" w:hAnsi="David" w:cs="David"/>
          <w:b/>
          <w:bCs/>
          <w:rtl/>
        </w:rPr>
        <w:t>אמריקה-ישראל קאמפ</w:t>
      </w:r>
      <w:r w:rsidRPr="003316C2">
        <w:rPr>
          <w:rFonts w:ascii="David" w:hAnsi="David" w:cs="David" w:hint="cs"/>
          <w:rtl/>
        </w:rPr>
        <w:t xml:space="preserve">; עניין </w:t>
      </w:r>
      <w:r w:rsidRPr="003316C2">
        <w:rPr>
          <w:rFonts w:ascii="David" w:hAnsi="David" w:cs="David" w:hint="cs"/>
          <w:b/>
          <w:bCs/>
          <w:rtl/>
        </w:rPr>
        <w:t>טיביסי</w:t>
      </w:r>
      <w:r w:rsidRPr="003316C2">
        <w:rPr>
          <w:rFonts w:ascii="David" w:hAnsi="David" w:cs="David" w:hint="cs"/>
          <w:rtl/>
        </w:rPr>
        <w:t xml:space="preserve"> ועוד. </w:t>
      </w:r>
    </w:p>
    <w:p w:rsidR="00D148CF" w:rsidRPr="003316C2" w:rsidRDefault="00D148CF" w:rsidP="00D148CF">
      <w:pPr>
        <w:pStyle w:val="NormalWeb"/>
        <w:bidi/>
        <w:spacing w:before="0" w:beforeAutospacing="0" w:after="0" w:afterAutospacing="0" w:line="360" w:lineRule="auto"/>
        <w:ind w:left="720"/>
        <w:jc w:val="both"/>
        <w:textAlignment w:val="baseline"/>
        <w:rPr>
          <w:rFonts w:ascii="David" w:hAnsi="David" w:cs="David"/>
        </w:rPr>
      </w:pPr>
    </w:p>
    <w:p w:rsidR="00884648" w:rsidRDefault="00D148CF" w:rsidP="00884648">
      <w:pPr>
        <w:pStyle w:val="NormalWeb"/>
        <w:numPr>
          <w:ilvl w:val="0"/>
          <w:numId w:val="1"/>
        </w:numPr>
        <w:bidi/>
        <w:spacing w:before="0" w:beforeAutospacing="0" w:after="0" w:afterAutospacing="0" w:line="360" w:lineRule="auto"/>
        <w:jc w:val="both"/>
        <w:textAlignment w:val="baseline"/>
        <w:rPr>
          <w:rFonts w:ascii="David" w:hAnsi="David" w:cs="David"/>
        </w:rPr>
      </w:pPr>
      <w:r w:rsidRPr="003316C2">
        <w:rPr>
          <w:rFonts w:ascii="David" w:hAnsi="David" w:cs="David" w:hint="cs"/>
          <w:rtl/>
        </w:rPr>
        <w:t xml:space="preserve">הגם שלא ניתן לומר כי נעשתה כלפי המערער אכיפה בררנית על ידי </w:t>
      </w:r>
      <w:r w:rsidR="00884648">
        <w:rPr>
          <w:rFonts w:ascii="David" w:hAnsi="David" w:cs="David" w:hint="cs"/>
          <w:rtl/>
        </w:rPr>
        <w:t>המשיב</w:t>
      </w:r>
      <w:r w:rsidRPr="003316C2">
        <w:rPr>
          <w:rFonts w:ascii="David" w:hAnsi="David" w:cs="David" w:hint="cs"/>
          <w:rtl/>
        </w:rPr>
        <w:t xml:space="preserve">, מצאתי כי יש מקום להתחשב בנסיבותיו האישיות, </w:t>
      </w:r>
      <w:r w:rsidR="00884648">
        <w:rPr>
          <w:rFonts w:ascii="David" w:hAnsi="David" w:cs="David" w:hint="cs"/>
          <w:rtl/>
        </w:rPr>
        <w:t>ולחייב את</w:t>
      </w:r>
      <w:r w:rsidRPr="003316C2">
        <w:rPr>
          <w:rFonts w:ascii="David" w:hAnsi="David" w:cs="David"/>
          <w:rtl/>
        </w:rPr>
        <w:t xml:space="preserve"> המערער </w:t>
      </w:r>
      <w:r w:rsidR="00884648">
        <w:rPr>
          <w:rFonts w:ascii="David" w:hAnsi="David" w:cs="David" w:hint="cs"/>
          <w:rtl/>
        </w:rPr>
        <w:t>ב</w:t>
      </w:r>
      <w:r w:rsidRPr="003316C2">
        <w:rPr>
          <w:rFonts w:ascii="David" w:hAnsi="David" w:cs="David"/>
          <w:rtl/>
        </w:rPr>
        <w:t>הוצאות משפט בסכום נמוך</w:t>
      </w:r>
      <w:r w:rsidRPr="003316C2">
        <w:rPr>
          <w:rFonts w:ascii="David" w:hAnsi="David" w:cs="David" w:hint="cs"/>
          <w:rtl/>
        </w:rPr>
        <w:t xml:space="preserve">. חקירת המערער נעשתה באופן שאינו מניח את הדעת. בבואה לחקור עוסק מורשה ולבצע ביקורת בספריו, ראוי כי רשות מע"מ, והמפקח כשליח מטעמה, </w:t>
      </w:r>
      <w:r w:rsidR="00884648">
        <w:rPr>
          <w:rFonts w:ascii="David" w:hAnsi="David" w:cs="David" w:hint="cs"/>
          <w:rtl/>
        </w:rPr>
        <w:t xml:space="preserve">לפעול כדי </w:t>
      </w:r>
      <w:r w:rsidRPr="003316C2">
        <w:rPr>
          <w:rFonts w:ascii="David" w:hAnsi="David" w:cs="David" w:hint="cs"/>
          <w:rtl/>
        </w:rPr>
        <w:t xml:space="preserve">ליידע את המוזמן על טיב </w:t>
      </w:r>
      <w:r w:rsidR="00884648">
        <w:rPr>
          <w:rFonts w:ascii="David" w:hAnsi="David" w:cs="David" w:hint="cs"/>
          <w:rtl/>
        </w:rPr>
        <w:t xml:space="preserve">הביקורת או </w:t>
      </w:r>
      <w:r w:rsidRPr="003316C2">
        <w:rPr>
          <w:rFonts w:ascii="David" w:hAnsi="David" w:cs="David" w:hint="cs"/>
          <w:rtl/>
        </w:rPr>
        <w:t>החקירה</w:t>
      </w:r>
      <w:r w:rsidR="00884648">
        <w:rPr>
          <w:rFonts w:ascii="David" w:hAnsi="David" w:cs="David" w:hint="cs"/>
          <w:rtl/>
        </w:rPr>
        <w:t>,</w:t>
      </w:r>
      <w:r w:rsidRPr="003316C2">
        <w:rPr>
          <w:rFonts w:ascii="David" w:hAnsi="David" w:cs="David" w:hint="cs"/>
          <w:rtl/>
        </w:rPr>
        <w:t xml:space="preserve"> באופן שיאפשר לו להתגונן כראוי. בנוסף, ניתן לתת משקל לעובדה שמפקח מע"מ עצמו אמר במסגרת אותה החקירה, כי הנראה שמדובר "בתאונת מס" ולא בניסיון להתחמקות ממס, בהסתמכותו של המערער על חוות דעת </w:t>
      </w:r>
      <w:r w:rsidR="00884648">
        <w:rPr>
          <w:rFonts w:ascii="David" w:hAnsi="David" w:cs="David" w:hint="cs"/>
          <w:rtl/>
        </w:rPr>
        <w:t>שניתנו לו</w:t>
      </w:r>
      <w:r w:rsidR="000D1E48">
        <w:rPr>
          <w:rFonts w:ascii="David" w:hAnsi="David" w:cs="David" w:hint="cs"/>
          <w:rtl/>
        </w:rPr>
        <w:t>. הגם שאין בכך כדי להפחית</w:t>
      </w:r>
      <w:r w:rsidRPr="003316C2">
        <w:rPr>
          <w:rFonts w:ascii="David" w:hAnsi="David" w:cs="David" w:hint="cs"/>
          <w:rtl/>
        </w:rPr>
        <w:t xml:space="preserve"> משיעור המס, יש בכך כדי </w:t>
      </w:r>
      <w:r w:rsidR="00884648">
        <w:rPr>
          <w:rFonts w:ascii="David" w:hAnsi="David" w:cs="David" w:hint="cs"/>
          <w:rtl/>
        </w:rPr>
        <w:t>להצדיק את ההפחתה בסכום הוצאות המשפט.</w:t>
      </w:r>
    </w:p>
    <w:p w:rsidR="00D148CF" w:rsidRPr="003316C2" w:rsidRDefault="00D148CF" w:rsidP="00884648">
      <w:pPr>
        <w:pStyle w:val="NormalWeb"/>
        <w:bidi/>
        <w:spacing w:before="0" w:beforeAutospacing="0" w:after="0" w:afterAutospacing="0" w:line="360" w:lineRule="auto"/>
        <w:ind w:left="720"/>
        <w:jc w:val="both"/>
        <w:textAlignment w:val="baseline"/>
        <w:rPr>
          <w:rFonts w:ascii="David" w:hAnsi="David" w:cs="David"/>
          <w:rtl/>
        </w:rPr>
      </w:pPr>
    </w:p>
    <w:p w:rsidR="00D148CF" w:rsidRPr="003316C2" w:rsidRDefault="00D148CF" w:rsidP="00D148CF">
      <w:pPr>
        <w:spacing w:line="360" w:lineRule="auto"/>
        <w:jc w:val="both"/>
        <w:rPr>
          <w:rFonts w:ascii="David" w:hAnsi="David"/>
          <w:b/>
          <w:bCs/>
          <w:u w:val="single"/>
          <w:rtl/>
        </w:rPr>
      </w:pPr>
      <w:r w:rsidRPr="003316C2">
        <w:rPr>
          <w:rFonts w:ascii="David" w:hAnsi="David"/>
          <w:b/>
          <w:bCs/>
          <w:u w:val="single"/>
          <w:rtl/>
        </w:rPr>
        <w:t>סוף דבר</w:t>
      </w:r>
    </w:p>
    <w:p w:rsidR="00884648" w:rsidRPr="00884648" w:rsidRDefault="00884648" w:rsidP="00D148CF">
      <w:pPr>
        <w:spacing w:line="360" w:lineRule="auto"/>
        <w:jc w:val="both"/>
        <w:rPr>
          <w:rFonts w:ascii="David" w:hAnsi="David"/>
          <w:sz w:val="16"/>
          <w:szCs w:val="16"/>
          <w:rtl/>
        </w:rPr>
      </w:pPr>
    </w:p>
    <w:p w:rsidR="00D148CF" w:rsidRDefault="00D148CF" w:rsidP="00D148CF">
      <w:pPr>
        <w:spacing w:line="360" w:lineRule="auto"/>
        <w:jc w:val="both"/>
        <w:rPr>
          <w:rFonts w:ascii="David" w:hAnsi="David"/>
          <w:rtl/>
        </w:rPr>
      </w:pPr>
      <w:r w:rsidRPr="003316C2">
        <w:rPr>
          <w:rFonts w:ascii="David" w:hAnsi="David" w:hint="cs"/>
          <w:rtl/>
        </w:rPr>
        <w:t>לאור כל האמור לעיל, הערעור נדחה.</w:t>
      </w:r>
    </w:p>
    <w:p w:rsidR="00884648" w:rsidRPr="003316C2" w:rsidRDefault="00884648" w:rsidP="00D148CF">
      <w:pPr>
        <w:spacing w:line="360" w:lineRule="auto"/>
        <w:jc w:val="both"/>
        <w:rPr>
          <w:rFonts w:ascii="David" w:hAnsi="David"/>
          <w:rtl/>
        </w:rPr>
      </w:pPr>
    </w:p>
    <w:p w:rsidR="00D148CF" w:rsidRPr="003316C2" w:rsidRDefault="00D148CF" w:rsidP="00884648">
      <w:pPr>
        <w:spacing w:line="360" w:lineRule="auto"/>
        <w:jc w:val="both"/>
        <w:rPr>
          <w:rFonts w:ascii="David" w:hAnsi="David"/>
          <w:rtl/>
        </w:rPr>
      </w:pPr>
      <w:r w:rsidRPr="003316C2">
        <w:rPr>
          <w:rFonts w:ascii="David" w:hAnsi="David" w:hint="cs"/>
          <w:rtl/>
        </w:rPr>
        <w:t xml:space="preserve">המערער ישלם למשיב הוצאות ושכ"ט </w:t>
      </w:r>
      <w:r w:rsidR="00884648">
        <w:rPr>
          <w:rFonts w:ascii="David" w:hAnsi="David" w:hint="cs"/>
          <w:rtl/>
        </w:rPr>
        <w:t>בסכום כולל של 15,000 ₪ וזאת תוך 45 ימים מהיום. לאחר מועד זה יתווספו לסכום הנ"ל הפרשי הצמדה וריבית כחוק.</w:t>
      </w:r>
    </w:p>
    <w:p w:rsidR="00D148CF" w:rsidRPr="003316C2" w:rsidRDefault="00D148CF" w:rsidP="00D148CF">
      <w:pPr>
        <w:spacing w:line="360" w:lineRule="auto"/>
        <w:rPr>
          <w:rFonts w:ascii="David" w:hAnsi="David"/>
          <w:b/>
          <w:bCs/>
          <w:rtl/>
        </w:rPr>
      </w:pPr>
    </w:p>
    <w:p w:rsidR="00D148CF" w:rsidRDefault="00D148CF" w:rsidP="00D148CF">
      <w:pPr>
        <w:spacing w:line="360" w:lineRule="auto"/>
        <w:rPr>
          <w:rFonts w:ascii="David" w:hAnsi="David"/>
          <w:b/>
          <w:bCs/>
          <w:rtl/>
        </w:rPr>
      </w:pPr>
      <w:r w:rsidRPr="003316C2">
        <w:rPr>
          <w:rFonts w:ascii="David" w:hAnsi="David" w:hint="cs"/>
          <w:b/>
          <w:bCs/>
          <w:rtl/>
        </w:rPr>
        <w:t>המזכירות תמציא את פסק הדין לב"כ הצדדים.</w:t>
      </w:r>
    </w:p>
    <w:p w:rsidR="00884648" w:rsidRPr="00884648" w:rsidRDefault="00884648" w:rsidP="00D148CF">
      <w:pPr>
        <w:spacing w:line="360" w:lineRule="auto"/>
        <w:rPr>
          <w:rFonts w:ascii="David" w:hAnsi="David"/>
          <w:b/>
          <w:bCs/>
          <w:sz w:val="14"/>
          <w:szCs w:val="14"/>
          <w:rtl/>
        </w:rPr>
      </w:pPr>
    </w:p>
    <w:p w:rsidR="00884648" w:rsidRPr="00884648" w:rsidRDefault="00884648" w:rsidP="00D148CF">
      <w:pPr>
        <w:spacing w:line="360" w:lineRule="auto"/>
        <w:rPr>
          <w:rFonts w:ascii="David" w:hAnsi="David"/>
          <w:b/>
          <w:bCs/>
          <w:rtl/>
        </w:rPr>
      </w:pPr>
      <w:r w:rsidRPr="00884648">
        <w:rPr>
          <w:rFonts w:ascii="David" w:hAnsi="David" w:hint="cs"/>
          <w:b/>
          <w:bCs/>
          <w:rtl/>
        </w:rPr>
        <w:t>ניתן לפרסם את פסק הדין.</w:t>
      </w:r>
    </w:p>
    <w:p w:rsidR="00D148CF" w:rsidRPr="003316C2" w:rsidRDefault="00D148CF" w:rsidP="00D148CF">
      <w:pPr>
        <w:spacing w:line="360" w:lineRule="auto"/>
        <w:rPr>
          <w:rFonts w:ascii="David" w:hAnsi="David"/>
          <w:b/>
          <w:bCs/>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כ' סיוון תשפ"ד</w:t>
          </w:r>
        </w:sdtContent>
      </w:sdt>
      <w:r>
        <w:rPr>
          <w:rFonts w:ascii="Arial" w:hAnsi="Arial"/>
          <w:noProof w:val="0"/>
          <w:rtl/>
        </w:rPr>
        <w:t xml:space="preserve">, </w:t>
      </w:r>
      <w:sdt>
        <w:sdtPr>
          <w:rPr>
            <w:rtl/>
          </w:rPr>
          <w:alias w:val="1456"/>
          <w:tag w:val="1456"/>
          <w:id w:val="1108006587"/>
          <w:text w:multiLine="1"/>
        </w:sdtPr>
        <w:sdtEndPr/>
        <w:sdtContent>
          <w:r>
            <w:rPr>
              <w:rFonts w:ascii="Arial" w:hAnsi="Arial"/>
              <w:noProof w:val="0"/>
              <w:rtl/>
            </w:rPr>
            <w:t>26 יוני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4404D6" w:rsidP="00884648">
      <w:pPr>
        <w:spacing w:line="360" w:lineRule="auto"/>
        <w:ind w:left="3600" w:firstLine="720"/>
        <w:jc w:val="both"/>
      </w:pPr>
      <w:sdt>
        <w:sdtPr>
          <w:rPr>
            <w:rtl/>
          </w:rPr>
          <w:alias w:val="MergeField"/>
          <w:tag w:val="1237"/>
          <w:id w:val="-1349555208"/>
        </w:sdtPr>
        <w:sdtEndPr/>
        <w:sdtContent>
          <w:r w:rsidR="00DB6909">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514475" cy="742950"/>
                        </a:xfrm>
                        <a:prstGeom prst="rect">
                          <a:avLst/>
                        </a:prstGeom>
                      </pic:spPr>
                    </pic:pic>
                  </a:graphicData>
                </a:graphic>
              </wp:inline>
            </w:drawing>
          </w:r>
        </w:sdtContent>
      </w:sdt>
    </w:p>
    <w:p w:rsidR="00694556" w:rsidRDefault="00694556" w:rsidP="00884648">
      <w:pPr>
        <w:spacing w:line="360" w:lineRule="auto"/>
        <w:ind w:left="3600" w:firstLine="720"/>
        <w:jc w:val="both"/>
        <w:rPr>
          <w:rFonts w:ascii="Arial" w:hAnsi="Arial"/>
          <w:noProof w:val="0"/>
          <w:rtl/>
        </w:rPr>
      </w:pP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884648" w:rsidTr="00884648">
        <w:trPr>
          <w:trHeight w:val="364"/>
        </w:trPr>
        <w:tc>
          <w:tcPr>
            <w:tcW w:w="3708" w:type="dxa"/>
            <w:tcBorders>
              <w:top w:val="nil"/>
              <w:left w:val="nil"/>
              <w:bottom w:val="single" w:sz="4" w:space="0" w:color="auto"/>
              <w:right w:val="nil"/>
            </w:tcBorders>
          </w:tcPr>
          <w:p w:rsidR="00884648" w:rsidRDefault="00884648">
            <w:pPr>
              <w:jc w:val="center"/>
              <w:rPr>
                <w:sz w:val="26"/>
                <w:szCs w:val="26"/>
                <w:rtl/>
              </w:rPr>
            </w:pPr>
          </w:p>
        </w:tc>
      </w:tr>
      <w:tr w:rsidR="00884648" w:rsidTr="0097194B">
        <w:trPr>
          <w:trHeight w:val="415"/>
        </w:trPr>
        <w:tc>
          <w:tcPr>
            <w:tcW w:w="3708" w:type="dxa"/>
            <w:tcBorders>
              <w:top w:val="single" w:sz="4" w:space="0" w:color="auto"/>
              <w:left w:val="nil"/>
              <w:bottom w:val="nil"/>
              <w:right w:val="nil"/>
            </w:tcBorders>
          </w:tcPr>
          <w:p w:rsidR="00884648" w:rsidRDefault="00884648">
            <w:pPr>
              <w:jc w:val="center"/>
              <w:rPr>
                <w:b/>
                <w:bCs/>
                <w:sz w:val="26"/>
                <w:szCs w:val="26"/>
              </w:rPr>
            </w:pPr>
          </w:p>
        </w:tc>
      </w:tr>
    </w:tbl>
    <w:p w:rsidR="00884648" w:rsidRDefault="00884648" w:rsidP="00884648">
      <w:pPr>
        <w:jc w:val="both"/>
        <w:rPr>
          <w:rFonts w:ascii="David" w:eastAsia="David" w:hAnsi="David"/>
          <w:sz w:val="26"/>
          <w:szCs w:val="26"/>
          <w:rtl/>
        </w:rPr>
      </w:pPr>
    </w:p>
    <w:p w:rsidR="00884648" w:rsidRDefault="00884648" w:rsidP="00884648">
      <w:pPr>
        <w:rPr>
          <w:rtl/>
        </w:rPr>
      </w:pPr>
    </w:p>
    <w:sectPr w:rsidR="00884648"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4D6" w:rsidRDefault="004404D6">
      <w:r>
        <w:separator/>
      </w:r>
    </w:p>
  </w:endnote>
  <w:endnote w:type="continuationSeparator" w:id="0">
    <w:p w:rsidR="004404D6" w:rsidRDefault="00440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A441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A441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4D6" w:rsidRDefault="004404D6">
      <w:r>
        <w:separator/>
      </w:r>
    </w:p>
  </w:footnote>
  <w:footnote w:type="continuationSeparator" w:id="0">
    <w:p w:rsidR="004404D6" w:rsidRDefault="00440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26 יוני 2024</w:t>
              </w:r>
            </w:p>
          </w:tc>
        </w:sdtContent>
      </w:sdt>
    </w:tr>
    <w:tr w:rsidR="00694556">
      <w:trPr>
        <w:trHeight w:val="337"/>
        <w:jc w:val="center"/>
      </w:trPr>
      <w:tc>
        <w:tcPr>
          <w:tcW w:w="8721" w:type="dxa"/>
          <w:gridSpan w:val="2"/>
        </w:tcPr>
        <w:p w:rsidR="00694556" w:rsidRDefault="004404D6">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45298-05-20</w:t>
              </w:r>
            </w:sdtContent>
          </w:sdt>
          <w:r w:rsidR="00005C8B">
            <w:rPr>
              <w:b/>
              <w:bCs/>
              <w:noProof w:val="0"/>
              <w:sz w:val="26"/>
              <w:szCs w:val="26"/>
              <w:rtl/>
            </w:rPr>
            <w:t xml:space="preserve"> </w:t>
          </w:r>
          <w:sdt>
            <w:sdtPr>
              <w:rPr>
                <w:rtl/>
              </w:rPr>
              <w:alias w:val="1172"/>
              <w:tag w:val="1172"/>
              <w:id w:val="-1527558386"/>
              <w:text w:multiLine="1"/>
            </w:sdtPr>
            <w:sdtEndPr/>
            <w:sdtContent>
              <w:r w:rsidR="002A150E">
                <w:rPr>
                  <w:b/>
                  <w:bCs/>
                  <w:noProof w:val="0"/>
                  <w:sz w:val="26"/>
                  <w:szCs w:val="26"/>
                  <w:rtl/>
                </w:rPr>
                <w:t>צור</w:t>
              </w:r>
              <w:r w:rsidR="00986101">
                <w:rPr>
                  <w:b/>
                  <w:bCs/>
                  <w:noProof w:val="0"/>
                  <w:sz w:val="26"/>
                  <w:szCs w:val="26"/>
                  <w:rtl/>
                </w:rPr>
                <w:t>אל ואח' נ' מנהל מע"מ ירושלים ואח'</w:t>
              </w:r>
            </w:sdtContent>
          </w:sdt>
        </w:p>
        <w:p w:rsidR="00694556" w:rsidRDefault="00694556">
          <w:pPr>
            <w:rPr>
              <w:rtl/>
            </w:rPr>
          </w:pPr>
        </w:p>
        <w:p w:rsidR="003D3D0A" w:rsidRDefault="003D3D0A">
          <w:pPr>
            <w:rPr>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5D7"/>
    <w:multiLevelType w:val="hybridMultilevel"/>
    <w:tmpl w:val="8D72DA4A"/>
    <w:lvl w:ilvl="0" w:tplc="E5EC19DA">
      <w:start w:val="1"/>
      <w:numFmt w:val="decimal"/>
      <w:lvlText w:val="%1."/>
      <w:lvlJc w:val="left"/>
      <w:pPr>
        <w:ind w:left="720" w:hanging="360"/>
      </w:pPr>
    </w:lvl>
    <w:lvl w:ilvl="1" w:tplc="46B4CF3E" w:tentative="1">
      <w:start w:val="1"/>
      <w:numFmt w:val="lowerLetter"/>
      <w:lvlText w:val="%2."/>
      <w:lvlJc w:val="left"/>
      <w:pPr>
        <w:ind w:left="1440" w:hanging="360"/>
      </w:pPr>
    </w:lvl>
    <w:lvl w:ilvl="2" w:tplc="2A86AD62" w:tentative="1">
      <w:start w:val="1"/>
      <w:numFmt w:val="lowerRoman"/>
      <w:lvlText w:val="%3."/>
      <w:lvlJc w:val="right"/>
      <w:pPr>
        <w:ind w:left="2160" w:hanging="180"/>
      </w:pPr>
    </w:lvl>
    <w:lvl w:ilvl="3" w:tplc="F4EA4664" w:tentative="1">
      <w:start w:val="1"/>
      <w:numFmt w:val="decimal"/>
      <w:lvlText w:val="%4."/>
      <w:lvlJc w:val="left"/>
      <w:pPr>
        <w:ind w:left="2880" w:hanging="360"/>
      </w:pPr>
    </w:lvl>
    <w:lvl w:ilvl="4" w:tplc="BD6A3910" w:tentative="1">
      <w:start w:val="1"/>
      <w:numFmt w:val="lowerLetter"/>
      <w:lvlText w:val="%5."/>
      <w:lvlJc w:val="left"/>
      <w:pPr>
        <w:ind w:left="3600" w:hanging="360"/>
      </w:pPr>
    </w:lvl>
    <w:lvl w:ilvl="5" w:tplc="75F828FE" w:tentative="1">
      <w:start w:val="1"/>
      <w:numFmt w:val="lowerRoman"/>
      <w:lvlText w:val="%6."/>
      <w:lvlJc w:val="right"/>
      <w:pPr>
        <w:ind w:left="4320" w:hanging="180"/>
      </w:pPr>
    </w:lvl>
    <w:lvl w:ilvl="6" w:tplc="E95E6310" w:tentative="1">
      <w:start w:val="1"/>
      <w:numFmt w:val="decimal"/>
      <w:lvlText w:val="%7."/>
      <w:lvlJc w:val="left"/>
      <w:pPr>
        <w:ind w:left="5040" w:hanging="360"/>
      </w:pPr>
    </w:lvl>
    <w:lvl w:ilvl="7" w:tplc="F1F01E18" w:tentative="1">
      <w:start w:val="1"/>
      <w:numFmt w:val="lowerLetter"/>
      <w:lvlText w:val="%8."/>
      <w:lvlJc w:val="left"/>
      <w:pPr>
        <w:ind w:left="5760" w:hanging="360"/>
      </w:pPr>
    </w:lvl>
    <w:lvl w:ilvl="8" w:tplc="082E3E1E"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414180"/>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414180&amp;lt;/CaseID&amp;gt;_x000d__x000a_        &amp;lt;DocumentID&amp;gt;447034287&amp;lt;/DocumentID&amp;gt;_x000d__x000a_      &amp;lt;/dt_DocumentCase&amp;gt;_x000d__x000a_      &amp;lt;dt_Document diffgr:id=&amp;quot;dt_Document1&amp;quot; msdata:rowOrder=&amp;quot;0&amp;quot;&amp;gt;_x000d__x000a_        &amp;lt;DocumentID&amp;gt;447034287&amp;lt;/DocumentID&amp;gt;_x000d__x000a_        &amp;lt;DocumentMainID&amp;gt;0&amp;lt;/DocumentMainID&amp;gt;_x000d__x000a_        &amp;lt;CaseID&amp;gt;77414180&amp;lt;/CaseID&amp;gt;_x000d__x000a_        &amp;lt;DocumentIncludedDate&amp;gt;2024-06-26T16:51:04.117+03:00&amp;lt;/DocumentIncludedDate&amp;gt;_x000d__x000a_        &amp;lt;DocumentDesc&amp;gt;פסק דין  שניתנה ע&amp;quot;י  אביגדור דורות&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6-26T16:51:04.117+03:00&amp;lt;/DocumentSavingDate&amp;gt;_x000d__x000a_        &amp;lt;DocumentChangeDate&amp;gt;2024-06-26T16:51:04.193+03:00&amp;lt;/DocumentChangeDate&amp;gt;_x000d__x000a_        &amp;lt;IsScanned&amp;gt;false&amp;lt;/IsScanned&amp;gt;_x000d__x000a_        &amp;lt;PageQuantity&amp;gt;0&amp;lt;/PageQuantity&amp;gt;_x000d__x000a_        &amp;lt;DocumentStatusID&amp;gt;2&amp;lt;/DocumentStatusID&amp;gt;_x000d__x000a_        &amp;lt;DocumentStatusChangeDate&amp;gt;2024-06-26T16:51:04.193+03:00&amp;lt;/DocumentStatusChangeDate&amp;gt;_x000d__x000a_        &amp;lt;TemplateVersionID&amp;gt;1&amp;lt;/TemplateVersionID&amp;gt;_x000d__x000a_        &amp;lt;DocumentChangeUserID&amp;gt;055121115@GOV.IL&amp;lt;/DocumentChangeUserID&amp;gt;_x000d__x000a_        &amp;lt;DocumentCreationUserID&amp;gt;055121115@GOV.IL&amp;lt;/DocumentCreationUserID&amp;gt;_x000d__x000a_        &amp;lt;OriginalDocumentID&amp;gt;446980885&amp;lt;/OriginalDocumentID&amp;gt;_x000d__x000a_        &amp;lt;PrivillegeID&amp;gt;1&amp;lt;/PrivillegeID&amp;gt;_x000d__x000a_        &amp;lt;FromPage&amp;gt;0&amp;lt;/FromPage&amp;gt;_x000d__x000a_        &amp;lt;ToPage&amp;gt;0&amp;lt;/ToPage&amp;gt;_x000d__x000a_        &amp;lt;FileID&amp;gt;9a6dd05490010000090037f6aa7b1ff5&amp;lt;/FileID&amp;gt;_x000d__x000a_        &amp;lt;URL&amp;gt;\\CTLNFSV02\doc_repository\880\613\c8d683a9221e482784b67940f494ccdb_copy.docx&amp;lt;/URL&amp;gt;_x000d__x000a_        &amp;lt;OlivePriority&amp;gt;1&amp;lt;/OlivePriority&amp;gt;_x000d__x000a_        &amp;lt;MetaDataTypeID&amp;gt;1&amp;lt;/MetaDataTypeID&amp;gt;_x000d__x000a_        &amp;lt;MetaDataChangeDate&amp;gt;2024-06-26T16:51:04.19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ביגדור דורות&amp;amp;lt;/anyType&amp;amp;gt;_x000d__x000a_    &amp;amp;lt;anyType xsi:type=&amp;quot;xsd:dateTime&amp;quot;&amp;amp;gt;2024-06-26T16:49:54.506971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26T16:49:54.50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6C35"/>
    <w:rsid w:val="000564AB"/>
    <w:rsid w:val="00060C9D"/>
    <w:rsid w:val="000A441C"/>
    <w:rsid w:val="000D1E48"/>
    <w:rsid w:val="0014234E"/>
    <w:rsid w:val="00185DB8"/>
    <w:rsid w:val="001C4003"/>
    <w:rsid w:val="002651B4"/>
    <w:rsid w:val="002A150E"/>
    <w:rsid w:val="002C070D"/>
    <w:rsid w:val="003944DB"/>
    <w:rsid w:val="003D3D0A"/>
    <w:rsid w:val="004404D6"/>
    <w:rsid w:val="004E6E3C"/>
    <w:rsid w:val="005104BE"/>
    <w:rsid w:val="00547DB7"/>
    <w:rsid w:val="005F64F6"/>
    <w:rsid w:val="0060592F"/>
    <w:rsid w:val="00622BAA"/>
    <w:rsid w:val="00625C89"/>
    <w:rsid w:val="00671BD5"/>
    <w:rsid w:val="006805C1"/>
    <w:rsid w:val="00694556"/>
    <w:rsid w:val="006B23BF"/>
    <w:rsid w:val="006E1A53"/>
    <w:rsid w:val="007056AA"/>
    <w:rsid w:val="00735BAA"/>
    <w:rsid w:val="00751614"/>
    <w:rsid w:val="007A24FE"/>
    <w:rsid w:val="00820005"/>
    <w:rsid w:val="00846D27"/>
    <w:rsid w:val="00884648"/>
    <w:rsid w:val="00903896"/>
    <w:rsid w:val="00910591"/>
    <w:rsid w:val="0097194B"/>
    <w:rsid w:val="00986101"/>
    <w:rsid w:val="00A22E38"/>
    <w:rsid w:val="00A4799B"/>
    <w:rsid w:val="00AE2262"/>
    <w:rsid w:val="00AF1ED6"/>
    <w:rsid w:val="00B33510"/>
    <w:rsid w:val="00B80CBD"/>
    <w:rsid w:val="00D10C27"/>
    <w:rsid w:val="00D148CF"/>
    <w:rsid w:val="00D53924"/>
    <w:rsid w:val="00D96D8C"/>
    <w:rsid w:val="00DB6909"/>
    <w:rsid w:val="00DC3AB5"/>
    <w:rsid w:val="00E535CA"/>
    <w:rsid w:val="00E54642"/>
    <w:rsid w:val="00E97908"/>
    <w:rsid w:val="00F64B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2F57AA-E7FE-482A-B55F-1A1F2E1A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D148CF"/>
    <w:pPr>
      <w:spacing w:after="160" w:line="259" w:lineRule="auto"/>
      <w:ind w:left="720"/>
      <w:contextualSpacing/>
    </w:pPr>
    <w:rPr>
      <w:rFonts w:asciiTheme="minorHAnsi" w:eastAsiaTheme="minorHAnsi" w:hAnsiTheme="minorHAnsi" w:cstheme="minorBidi"/>
      <w:noProof w:val="0"/>
      <w:sz w:val="22"/>
      <w:szCs w:val="22"/>
    </w:rPr>
  </w:style>
  <w:style w:type="paragraph" w:styleId="NormalWeb">
    <w:name w:val="Normal (Web)"/>
    <w:basedOn w:val="a"/>
    <w:uiPriority w:val="99"/>
    <w:unhideWhenUsed/>
    <w:rsid w:val="00D148CF"/>
    <w:pPr>
      <w:bidi w:val="0"/>
      <w:spacing w:before="100" w:beforeAutospacing="1" w:after="100" w:afterAutospacing="1"/>
    </w:pPr>
    <w:rPr>
      <w:rFonts w:cs="Times New Roman"/>
      <w:noProof w:val="0"/>
    </w:rPr>
  </w:style>
  <w:style w:type="character" w:styleId="ae">
    <w:name w:val="Strong"/>
    <w:basedOn w:val="a0"/>
    <w:uiPriority w:val="22"/>
    <w:qFormat/>
    <w:rsid w:val="00D148CF"/>
    <w:rPr>
      <w:b/>
      <w:bCs/>
    </w:rPr>
  </w:style>
  <w:style w:type="paragraph" w:customStyle="1" w:styleId="a00">
    <w:name w:val="a0"/>
    <w:basedOn w:val="a"/>
    <w:rsid w:val="00D148CF"/>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11847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רועי רחמים</FullName>
        <FirstName>רועי</FirstName>
        <LastName>רחמים</LastName>
        <PartyPropertyName/>
        <AuthenticationTypeAndNumber>מ.ר. 59179</AuthenticationTypeAndNumber>
        <RepresentatedOrRepresentativesNames>רועי רחמים</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223468271</CasePartyID>
        <PartyTypeID>2</PartyTypeID>
        <ActivityStatusID>1</ActivityStatusID>
        <PartyAliasID>23</PartyAliasID>
        <PartyAliasName>בא כוח משיבים</PartyAliasName>
        <LegalEntityID>72735487</LegalEntityID>
        <CaseLegalEntityID>114426921</CaseLegalEntityID>
        <AuthenticationTypeID>4</AuthenticationTypeID>
        <AuthenticationTypeName>מ.ר.</AuthenticationTypeName>
        <LegalEntityNumber>59179</LegalEntityNumber>
        <IsMainPartyType>true</IsMainPartyType>
        <CaseDisplayIdentifier>45298-05-20</CaseDisplayIdentifier>
        <CaseTypeID>10113</CaseTypeID>
        <CaseTypeName>ערעור מסים (ע"מ)</CaseTypeName>
        <CaseName>צוריאל ואח' נ' מנהל מע"מ ירושלים ואח'</CaseName>
        <FullAddress>אבא הלל 7, בית סילבר, קומה 12 רמת גן </FullAddress>
        <MotionID>0</MotionID>
        <CasePleaID>0</CasePleaID>
        <LinkedCaseID>0</LinkedCaseID>
        <PartyID>2</PartyID>
        <CasePartyCategoryID>2</CasePartyCategoryID>
        <LegalEntityAddressID>81664441</LegalEntityAddressID>
        <PleaTypeID>6</PleaTypeID>
        <LawyerOfficeName>משרד עו"ד: ריחני רחמים ושות'</LawyerOfficeName>
        <LawyerOfficeID>424733</LawyerOfficeID>
        <GroupPartyAlias/>
        <IsConverted>false</IsConverted>
        <LegalEntityNameID>76902404</LegalEntityNameID>
        <RepresentatedNamesOfAssistant/>
        <LegalEntityTypeID>4</LegalEntityTypeID>
        <IsVerdictExists>false</IsVerdictExists>
        <IsAsirAzir>false</IsAsirAzir>
        <IsPublicationProhibited>false</IsPublicationProhibited>
        <PublicationProhibitedFullName>רועי רחמים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יוסף שלמה צוריאל</FullName>
        <FirstName>יוסף שלמה</FirstName>
        <LastName>צוראל</LastName>
        <PartyPropertyName/>
        <AuthenticationTypeAndNumber>ת"ז 057047490</AuthenticationTypeAndNumber>
        <RepresentatedOrRepresentativesNames/>
        <RepresentatedOrRepresentativesCount>0</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211505574</CasePartyID>
        <PartyTypeID>1</PartyTypeID>
        <ActivityStatusID>1</ActivityStatusID>
        <PartyAliasID>5</PartyAliasID>
        <PartyAliasName>מערער</PartyAliasName>
        <OrdinalNumber>1</OrdinalNumber>
        <LegalEntityID>75731005</LegalEntityID>
        <CaseLegalEntityID>110953249</CaseLegalEntityID>
        <AuthenticationTypeID>1</AuthenticationTypeID>
        <AuthenticationTypeName>ת"ז</AuthenticationTypeName>
        <LegalEntityNumber>057047490</LegalEntityNumber>
        <IsMainPartyType>true</IsMainPartyType>
        <CaseDisplayIdentifier>45298-05-20</CaseDisplayIdentifier>
        <CaseTypeID>10113</CaseTypeID>
        <CaseTypeName>ערעור מסים (ע"מ)</CaseTypeName>
        <CaseName>צוריאל ואח' נ' מנהל מע"מ ירושלים ואח'</CaseName>
        <FullAddress>יהודה 1 אלעזר </FullAddress>
        <EmailAddress>office@rachamim.co.il</EmailAddress>
        <MotionID>0</MotionID>
        <CasePleaID>0</CasePleaID>
        <FatherName>יעקב</FatherName>
        <LinkedCaseID>0</LinkedCaseID>
        <PartyID>1</PartyID>
        <CasePartyCategoryID>2</CasePartyCategoryID>
        <LegalEntityAddressID>83909911</LegalEntityAddressID>
        <LegalEntityEmailAddressID>68109677</LegalEntityEmailAddressID>
        <PleaTypeID>6</PleaTypeID>
        <GroupPartyAlias>מערערים</GroupPartyAlias>
        <IsConverted>false</IsConverted>
        <LegalEntityRegisteredNameID>5728372</LegalEntityRegisteredNameID>
        <LegalEntityNameID>89622217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שלמה צוריאל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מנהל מע"מ ירושלים</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260961730</CasePartyID>
        <PartyTypeID>2</PartyTypeID>
        <ActivityStatusID>1</ActivityStatusID>
        <PartyAliasID>23</PartyAliasID>
        <PartyAliasName>בא כוח משיבים</PartyAliasName>
        <OrdinalNumber>1</OrdinalNumber>
        <LegalEntityID>401563</LegalEntityID>
        <CaseLegalEntityID>126068291</CaseLegalEntityID>
        <AuthenticationTypeID>4</AuthenticationTypeID>
        <AuthenticationTypeName>מ.ר.</AuthenticationTypeName>
        <LegalEntityNumber>23388</LegalEntityNumber>
        <IsMainPartyType>true</IsMainPartyType>
        <CaseDisplayIdentifier>45298-05-20</CaseDisplayIdentifier>
        <CaseTypeID>10113</CaseTypeID>
        <CaseTypeName>ערעור מסים (ע"מ)</CaseTypeName>
        <CaseName>צוריאל ואח' נ' מנהל מע"מ ירושלים ואח'</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מע"מ ירושלים</FullName>
        <FirstName/>
        <LastName>מנהל מע"מ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211505576</CasePartyID>
        <PartyTypeID>1</PartyTypeID>
        <ActivityStatusID>1</ActivityStatusID>
        <PartyAliasID>4</PartyAliasID>
        <PartyAliasName>משיב</PartyAliasName>
        <OrdinalNumber>1</OrdinalNumber>
        <LegalEntityID>78963629</LegalEntityID>
        <CaseLegalEntityID>110953251</CaseLegalEntityID>
        <AuthenticationTypeID>3</AuthenticationTypeID>
        <AuthenticationTypeName>חברות</AuthenticationTypeName>
        <IsMainPartyType>true</IsMainPartyType>
        <CaseDisplayIdentifier>45298-05-20</CaseDisplayIdentifier>
        <CaseTypeID>10113</CaseTypeID>
        <CaseTypeName>ערעור מסים (ע"מ)</CaseTypeName>
        <CaseName>צוריאל ואח' נ' מנהל מע"מ ירושלים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89622215</LegalEntityNameID>
        <RepresentatedNamesOfAssistant/>
        <LegalEntityTypeID>3</LegalEntityTypeID>
        <IsVerdictExists>false</IsVerdictExists>
        <IsAsirAzir>false</IsAsirAzir>
        <IsPublicationProhibited>false</IsPublicationProhibited>
        <PublicationProhibitedFullName>מנהל מע"מ ירושלים</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צוראל יזמות בע"מ</FullName>
        <LastName>צוראל יזמות בע"מ</LastName>
        <PartyPropertyName/>
        <AuthenticationTypeAndNumber>חברות 515661114</AuthenticationTypeAndNumber>
        <RepresentatedOrRepresentativesNames/>
        <RepresentatedOrRepresentativesCount>0</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211505575</CasePartyID>
        <PartyTypeID>1</PartyTypeID>
        <ActivityStatusID>1</ActivityStatusID>
        <PartyAliasID>5</PartyAliasID>
        <PartyAliasName>מערער</PartyAliasName>
        <OrdinalNumber>2</OrdinalNumber>
        <LegalEntityID>76346183</LegalEntityID>
        <CaseLegalEntityID>110953250</CaseLegalEntityID>
        <AuthenticationTypeID>3</AuthenticationTypeID>
        <AuthenticationTypeName>חברות</AuthenticationTypeName>
        <LegalEntityNumber>515661114</LegalEntityNumber>
        <IsMainPartyType>true</IsMainPartyType>
        <CaseDisplayIdentifier>45298-05-20</CaseDisplayIdentifier>
        <CaseTypeID>10113</CaseTypeID>
        <CaseTypeName>ערעור מסים (ע"מ)</CaseTypeName>
        <CaseName>צוריאל ואח' נ' מנהל מע"מ ירושלים ואח'</CaseName>
        <FullAddress>יהודה 1 אלעזר </FullAddress>
        <MotionID>0</MotionID>
        <CasePleaID>0</CasePleaID>
        <LinkedCaseID>0</LinkedCaseID>
        <PartyID>1</PartyID>
        <CasePartyCategoryID>2</CasePartyCategoryID>
        <LegalEntityAddressID>83975898</LegalEntityAddressID>
        <PleaTypeID>6</PleaTypeID>
        <GroupPartyAlias>מערערים</GroupPartyAlias>
        <IsConverted>false</IsConverted>
        <LegalEntityRegisteredNameID>6389185</LegalEntityRegisteredNameID>
        <RepresentatedNamesOfAssistant/>
        <LegalEntityTypeID>3</LegalEntityTypeID>
        <IsVerdictExists>false</IsVerdictExists>
        <IsAsirAzir>false</IsAsirAzir>
        <IsPublicationProhibited>false</IsPublicationProhibited>
        <PublicationProhibitedFullName>צוראל יזמות בע"מ</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רועי רחמים (נאמן)</FullName>
        <FirstName>רועי</FirstName>
        <LastName>רחמים</LastName>
        <PartyPropertyID>15</PartyPropertyID>
        <PartyPropertyName/>
        <AuthenticationTypeAndNumber>ת"ז </AuthenticationTypeAndNumber>
        <RepresentatedOrRepresentativesNames>רועי רחמים</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223468116</CasePartyID>
        <PartyTypeID>1</PartyTypeID>
        <ActivityStatusID>1</ActivityStatusID>
        <PartyAliasID>4</PartyAliasID>
        <PartyAliasName>משיב</PartyAliasName>
        <OrdinalNumber>2</OrdinalNumber>
        <LegalEntityID>79599705</LegalEntityID>
        <CaseLegalEntityID>114426888</CaseLegalEntityID>
        <AuthenticationTypeID>1</AuthenticationTypeID>
        <AuthenticationTypeName>ת"ז</AuthenticationTypeName>
        <IsMainPartyType>true</IsMainPartyType>
        <CaseDisplayIdentifier>45298-05-20</CaseDisplayIdentifier>
        <CaseTypeID>10113</CaseTypeID>
        <CaseTypeName>ערעור מסים (ע"מ)</CaseTypeName>
        <CaseName>צוריאל ואח' נ' מנהל מע"מ ירושלים ואח'</CaseName>
        <FullAddress/>
        <MotionID>0</MotionID>
        <CasePleaID>0</CasePleaID>
        <LinkedCaseID>0</LinkedCaseID>
        <PartyID>2</PartyID>
        <CasePartyCategoryID>2</CasePartyCategoryID>
        <PleaTypeID>6</PleaTypeID>
        <GroupPartyAlias>משיבים</GroupPartyAlias>
        <IsConverted>false</IsConverted>
        <LegalEntityNameID>91024721</LegalEntityNameID>
        <RepresentatedNamesOfAssistant/>
        <LegalEntityTypeID>1</LegalEntityTypeID>
        <IsVerdictExists>false</IsVerdictExists>
        <IsAsirAzir>false</IsAsirAzir>
        <IsPublicationProhibited>false</IsPublicationProhibited>
        <PublicationProhibitedFullName>רועי רחמים (נאמן)</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2024-06-26T11:57:38.1365661+03:00</DecisionSignatureDate>
    <OpenCaseDate>2020-05-20T12:31:00+03:00</OpenCaseDate>
    <CaseFeeSum>0.000</CaseFeeSum>
    <DecisionTypeID>2</DecisionTypeID>
    <DecisionSignatureUserName>אביגדור דורות</DecisionSignatureUserName>
    <DecisionSignatureDateHebrew>2024-06-26T11:57:38.1365661+03:00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צוריאל ואח' נ' מנהל מע"מ ירושלים ואח'</CaseName>
    <DecisionNumberInCase>3</DecisionNumberInCase>
  </dt_Decision>
  <dt_DecisionCase>
    <DecisionID>0</DecisionID>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רועי רחמים</FullName>
        <FirstName>רועי</FirstName>
        <LastName>רחמים</LastName>
        <PartyPropertyName/>
        <AuthenticationTypeAndNumber>מ.ר. 59179</AuthenticationTypeAndNumber>
        <RepresentatedOrRepresentativesNames>רועי רחמים</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223468271</CasePartyID>
        <PartyTypeID>2</PartyTypeID>
        <ActivityStatusID>1</ActivityStatusID>
        <PartyAliasID>23</PartyAliasID>
        <PartyAliasName>בא כוח משיבים</PartyAliasName>
        <LegalEntityID>72735487</LegalEntityID>
        <CaseLegalEntityID>114426921</CaseLegalEntityID>
        <AuthenticationTypeID>4</AuthenticationTypeID>
        <AuthenticationTypeName>מ.ר.</AuthenticationTypeName>
        <LegalEntityNumber>59179</LegalEntityNumber>
        <IsMainPartyType>true</IsMainPartyType>
        <CaseDisplayIdentifier>45298-05-20</CaseDisplayIdentifier>
        <CaseTypeID>10113</CaseTypeID>
        <CaseTypeName>ערעור מסים (ע"מ)</CaseTypeName>
        <CaseName>צוריאל ואח' נ' מנהל מע"מ ירושלים ואח'</CaseName>
        <FullAddress>אבא הלל 7, בית סילבר, קומה 12 רמת גן </FullAddress>
        <MotionID>0</MotionID>
        <CasePleaID>0</CasePleaID>
        <LinkedCaseID>0</LinkedCaseID>
        <PartyID>2</PartyID>
        <CasePartyCategoryID>2</CasePartyCategoryID>
        <LegalEntityAddressID>81664441</LegalEntityAddressID>
        <PleaTypeID>6</PleaTypeID>
        <LawyerOfficeName>משרד עו"ד: ריחני רחמים ושות'</LawyerOfficeName>
        <LawyerOfficeID>424733</LawyerOfficeID>
        <GroupPartyAlias/>
        <IsConverted>false</IsConverted>
        <LegalEntityNameID>76902404</LegalEntityNameID>
        <RepresentatedNamesOfAssistant/>
        <LegalEntityTypeID>4</LegalEntityTypeID>
        <IsVerdictExists>false</IsVerdictExists>
        <IsAsirAzir>false</IsAsirAzir>
        <IsPublicationProhibited>false</IsPublicationProhibited>
        <PublicationProhibitedFullName>רועי רחמים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יוסף שלמה צוריאל</FullName>
        <FirstName>יוסף שלמה</FirstName>
        <LastName>צוראל</LastName>
        <PartyPropertyName/>
        <AuthenticationTypeAndNumber>ת"ז 057047490</AuthenticationTypeAndNumber>
        <RepresentatedOrRepresentativesNames/>
        <RepresentatedOrRepresentativesCount>0</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211505574</CasePartyID>
        <PartyTypeID>1</PartyTypeID>
        <ActivityStatusID>1</ActivityStatusID>
        <PartyAliasID>5</PartyAliasID>
        <PartyAliasName>מערער</PartyAliasName>
        <OrdinalNumber>1</OrdinalNumber>
        <LegalEntityID>75731005</LegalEntityID>
        <CaseLegalEntityID>110953249</CaseLegalEntityID>
        <AuthenticationTypeID>1</AuthenticationTypeID>
        <AuthenticationTypeName>ת"ז</AuthenticationTypeName>
        <LegalEntityNumber>057047490</LegalEntityNumber>
        <IsMainPartyType>true</IsMainPartyType>
        <CaseDisplayIdentifier>45298-05-20</CaseDisplayIdentifier>
        <CaseTypeID>10113</CaseTypeID>
        <CaseTypeName>ערעור מסים (ע"מ)</CaseTypeName>
        <CaseName>צוריאל ואח' נ' מנהל מע"מ ירושלים ואח'</CaseName>
        <FullAddress>יהודה 1 אלעזר </FullAddress>
        <EmailAddress>office@rachamim.co.il</EmailAddress>
        <MotionID>0</MotionID>
        <CasePleaID>0</CasePleaID>
        <FatherName>יעקב</FatherName>
        <LinkedCaseID>0</LinkedCaseID>
        <PartyID>1</PartyID>
        <CasePartyCategoryID>2</CasePartyCategoryID>
        <LegalEntityAddressID>83909911</LegalEntityAddressID>
        <LegalEntityEmailAddressID>68109677</LegalEntityEmailAddressID>
        <PleaTypeID>6</PleaTypeID>
        <GroupPartyAlias>מערערים</GroupPartyAlias>
        <IsConverted>false</IsConverted>
        <LegalEntityRegisteredNameID>5728372</LegalEntityRegisteredNameID>
        <LegalEntityNameID>89622217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שלמה צוריאל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מנהל מע"מ ירושלים</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260961730</CasePartyID>
        <PartyTypeID>2</PartyTypeID>
        <ActivityStatusID>1</ActivityStatusID>
        <PartyAliasID>23</PartyAliasID>
        <PartyAliasName>בא כוח משיבים</PartyAliasName>
        <OrdinalNumber>1</OrdinalNumber>
        <LegalEntityID>401563</LegalEntityID>
        <CaseLegalEntityID>126068291</CaseLegalEntityID>
        <AuthenticationTypeID>4</AuthenticationTypeID>
        <AuthenticationTypeName>מ.ר.</AuthenticationTypeName>
        <LegalEntityNumber>23388</LegalEntityNumber>
        <IsMainPartyType>true</IsMainPartyType>
        <CaseDisplayIdentifier>45298-05-20</CaseDisplayIdentifier>
        <CaseTypeID>10113</CaseTypeID>
        <CaseTypeName>ערעור מסים (ע"מ)</CaseTypeName>
        <CaseName>צוריאל ואח' נ' מנהל מע"מ ירושלים ואח'</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מנהל מע"מ ירושלים</FullName>
        <FirstName/>
        <LastName>מנהל מע"מ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211505576</CasePartyID>
        <PartyTypeID>1</PartyTypeID>
        <ActivityStatusID>1</ActivityStatusID>
        <PartyAliasID>4</PartyAliasID>
        <PartyAliasName>משיב</PartyAliasName>
        <OrdinalNumber>1</OrdinalNumber>
        <LegalEntityID>78963629</LegalEntityID>
        <CaseLegalEntityID>110953251</CaseLegalEntityID>
        <AuthenticationTypeID>3</AuthenticationTypeID>
        <AuthenticationTypeName>חברות</AuthenticationTypeName>
        <IsMainPartyType>true</IsMainPartyType>
        <CaseDisplayIdentifier>45298-05-20</CaseDisplayIdentifier>
        <CaseTypeID>10113</CaseTypeID>
        <CaseTypeName>ערעור מסים (ע"מ)</CaseTypeName>
        <CaseName>צוריאל ואח' נ' מנהל מע"מ ירושלים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89622215</LegalEntityNameID>
        <RepresentatedNamesOfAssistant/>
        <LegalEntityTypeID>3</LegalEntityTypeID>
        <IsVerdictExists>false</IsVerdictExists>
        <IsAsirAzir>false</IsAsirAzir>
        <IsPublicationProhibited>false</IsPublicationProhibited>
        <PublicationProhibitedFullName>מנהל מע"מ ירושלים</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צוראל יזמות בע"מ</FullName>
        <LastName>צוראל יזמות בע"מ</LastName>
        <PartyPropertyName/>
        <AuthenticationTypeAndNumber>חברות 515661114</AuthenticationTypeAndNumber>
        <RepresentatedOrRepresentativesNames/>
        <RepresentatedOrRepresentativesCount>0</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211505575</CasePartyID>
        <PartyTypeID>1</PartyTypeID>
        <ActivityStatusID>1</ActivityStatusID>
        <PartyAliasID>5</PartyAliasID>
        <PartyAliasName>מערער</PartyAliasName>
        <OrdinalNumber>2</OrdinalNumber>
        <LegalEntityID>76346183</LegalEntityID>
        <CaseLegalEntityID>110953250</CaseLegalEntityID>
        <AuthenticationTypeID>3</AuthenticationTypeID>
        <AuthenticationTypeName>חברות</AuthenticationTypeName>
        <LegalEntityNumber>515661114</LegalEntityNumber>
        <IsMainPartyType>true</IsMainPartyType>
        <CaseDisplayIdentifier>45298-05-20</CaseDisplayIdentifier>
        <CaseTypeID>10113</CaseTypeID>
        <CaseTypeName>ערעור מסים (ע"מ)</CaseTypeName>
        <CaseName>צוריאל ואח' נ' מנהל מע"מ ירושלים ואח'</CaseName>
        <FullAddress>יהודה 1 אלעזר </FullAddress>
        <MotionID>0</MotionID>
        <CasePleaID>0</CasePleaID>
        <LinkedCaseID>0</LinkedCaseID>
        <PartyID>1</PartyID>
        <CasePartyCategoryID>2</CasePartyCategoryID>
        <LegalEntityAddressID>83975898</LegalEntityAddressID>
        <PleaTypeID>6</PleaTypeID>
        <GroupPartyAlias>מערערים</GroupPartyAlias>
        <IsConverted>false</IsConverted>
        <LegalEntityRegisteredNameID>6389185</LegalEntityRegisteredNameID>
        <RepresentatedNamesOfAssistant/>
        <LegalEntityTypeID>3</LegalEntityTypeID>
        <IsVerdictExists>false</IsVerdictExists>
        <IsAsirAzir>false</IsAsirAzir>
        <IsPublicationProhibited>false</IsPublicationProhibited>
        <PublicationProhibitedFullName>צוראל יזמות בע"מ</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רועי רחמים (נאמן)</FullName>
        <FirstName>רועי</FirstName>
        <LastName>רחמים</LastName>
        <PartyPropertyID>15</PartyPropertyID>
        <PartyPropertyName/>
        <AuthenticationTypeAndNumber>ת"ז </AuthenticationTypeAndNumber>
        <RepresentatedOrRepresentativesNames>רועי רחמים</RepresentatedOrRepresentativesNames>
        <RepresentatedOrRepresentativesCount>1</RepresentatedOrRepresentativesCount>
        <InvitedBy/>
        <CaseID>77414180</CaseID>
        <CaseJudicialPersonPresentationDS>
          <CaseJudicalPersonActive>
            <CaseID>77414180</CaseID>
            <JudicialPersonID>055121115@GOV.IL</JudicialPersonID>
            <JudicialPersonTypeID>1</JudicialPersonTypeID>
            <JudicialTypeID>1</JudicialTypeID>
            <IsChairman>false</IsChairman>
            <TreatmentStartDate>2020-06-08T10:12:48.96+03:00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223468116</CasePartyID>
        <PartyTypeID>1</PartyTypeID>
        <ActivityStatusID>1</ActivityStatusID>
        <PartyAliasID>4</PartyAliasID>
        <PartyAliasName>משיב</PartyAliasName>
        <OrdinalNumber>2</OrdinalNumber>
        <LegalEntityID>79599705</LegalEntityID>
        <CaseLegalEntityID>114426888</CaseLegalEntityID>
        <AuthenticationTypeID>1</AuthenticationTypeID>
        <AuthenticationTypeName>ת"ז</AuthenticationTypeName>
        <IsMainPartyType>true</IsMainPartyType>
        <CaseDisplayIdentifier>45298-05-20</CaseDisplayIdentifier>
        <CaseTypeID>10113</CaseTypeID>
        <CaseTypeName>ערעור מסים (ע"מ)</CaseTypeName>
        <CaseName>צוריאל ואח' נ' מנהל מע"מ ירושלים ואח'</CaseName>
        <FullAddress/>
        <MotionID>0</MotionID>
        <CasePleaID>0</CasePleaID>
        <LinkedCaseID>0</LinkedCaseID>
        <PartyID>2</PartyID>
        <CasePartyCategoryID>2</CasePartyCategoryID>
        <PleaTypeID>6</PleaTypeID>
        <GroupPartyAlias>משיבים</GroupPartyAlias>
        <IsConverted>false</IsConverted>
        <LegalEntityNameID>91024721</LegalEntityNameID>
        <RepresentatedNamesOfAssistant/>
        <LegalEntityTypeID>1</LegalEntityTypeID>
        <IsVerdictExists>false</IsVerdictExists>
        <IsAsirAzir>false</IsAsirAzir>
        <IsPublicationProhibited>false</IsPublicationProhibited>
        <PublicationProhibitedFullName>רועי רחמים (נאמן)</PublicationProhibitedFullName>
      </CaseParties>
    </CasePartiesSelectionDS>
    <CaseName>צוריאל ואח' נ' מנהל מע"מ ירושלים ואח'</CaseName>
    <CaseDisplayIdentifier>45298-05-20</CaseDisplayIdentifier>
    <CaseInterestID>66</CaseInterestID>
    <CaseTypeShortName>ע"מ</CaseTypeShortName>
  </dt_DecisionCase>
  <dt_DecisionJudgePanel>
    <JudgeID>055121115@GOV.IL</JudgeID>
    <DisplayName>אביגדור דורות</DisplayName>
    <RoleName>שופט</RoleName>
    <UserTitleName>שופט</UserTitleName>
  </dt_DecisionJudgePanel>
  <dt_LegalEntityDetails>
    <Fax>03-5294108</Fax>
    <Phone>073-7070099</Phone>
    <AddressDesc/>
    <PartyID>2</PartyID>
    <PartyTypeID>2</PartyTypeID>
    <DecisionID>0</DecisionID>
    <StreetName>אבא הלל 7, בית סילבר, קומה 12</StreetName>
    <ZipCode>5252204</ZipCode>
    <CityName>רמת גן</CityName>
    <FullName>רועי רחמים</FullName>
    <IsPublicationProhibited>false</IsPublicationProhibited>
  </dt_LegalEntityDetails>
  <dt_LegalEntityDetails>
    <Fax>02-9938469</Fax>
    <PartyID>1</PartyID>
    <PartyTypeID>1</PartyTypeID>
    <DecisionID>0</DecisionID>
    <StreetName>יהודה 1</StreetName>
    <CityName>אלעזר</CityName>
    <FullName>יוסף שלמה  צוריאל </FullName>
    <Email>office@rachamim.co.il</Email>
    <IsPublicationProhibited>false</IsPublicationProhibited>
  </dt_LegalEntityDetails>
  <dt_LegalEntityDetails>
    <PartyID>2</PartyID>
    <PartyTypeID>1</PartyTypeID>
    <DecisionID>0</DecisionID>
    <FullName> מנהל מע"מ ירושלים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StreetName>יהודה 1</StreetName>
    <CityName>אלעזר</CityName>
    <FullName> צוראל יזמות בע"מ</FullName>
    <IsPublicationProhibited>false</IsPublicationProhibited>
  </dt_LegalEntityDetails>
  <dt_LegalEntityDetails>
    <PartyID>2</PartyID>
    <PartyTypeID>1</PartyTypeID>
    <DecisionID>0</DecisionID>
    <FullName>רועי רחמים</FullName>
    <IsPublicationProhibited>false</IsPublicationProhibited>
  </dt_LegalEntityDetails>
  <dt_CaseJudicalPersonActive>
    <CaseJudicalPerson>שופט אביגדור דורות</CaseJudicalPerson>
  </dt_CaseJudicalPersonActive>
  <dt_Sitting>
    <PreviousMeetingDate>2021-12-08T10:00:00+02:00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F9BEABF1-13B2-49B4-A65F-4C8292EF0E9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3585</Words>
  <Characters>17930</Characters>
  <Application>Microsoft Office Word</Application>
  <DocSecurity>0</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2024-06-26T11:48:00Z</cp:lastPrinted>
  <dcterms:created xsi:type="dcterms:W3CDTF">2024-07-01T07:16:00Z</dcterms:created>
  <dcterms:modified xsi:type="dcterms:W3CDTF">2024-07-01T07:16:00Z</dcterms:modified>
</cp:coreProperties>
</file>